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C365" w14:textId="77777777" w:rsidR="00837FD5" w:rsidRDefault="00203F40" w:rsidP="00203F40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r w:rsidRPr="00043310">
        <w:rPr>
          <w:rFonts w:cs="Arial"/>
          <w:b/>
          <w:sz w:val="32"/>
          <w:szCs w:val="32"/>
          <w:u w:val="single"/>
        </w:rPr>
        <w:t>Guidance Notes</w:t>
      </w:r>
    </w:p>
    <w:p w14:paraId="0BC6085C" w14:textId="77777777" w:rsidR="00837FD5" w:rsidRDefault="00203F40" w:rsidP="00203F40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r w:rsidRPr="00043310">
        <w:rPr>
          <w:rFonts w:cs="Arial"/>
          <w:b/>
          <w:sz w:val="32"/>
          <w:szCs w:val="32"/>
          <w:u w:val="single"/>
        </w:rPr>
        <w:t>D</w:t>
      </w:r>
      <w:r w:rsidR="00837FD5">
        <w:rPr>
          <w:rFonts w:cs="Arial"/>
          <w:b/>
          <w:sz w:val="32"/>
          <w:szCs w:val="32"/>
          <w:u w:val="single"/>
        </w:rPr>
        <w:t>epartment for Communities</w:t>
      </w:r>
    </w:p>
    <w:p w14:paraId="53269CBC" w14:textId="2714CAA6" w:rsidR="00203F40" w:rsidRPr="00043310" w:rsidRDefault="00203F40" w:rsidP="00203F40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r w:rsidRPr="00043310">
        <w:rPr>
          <w:rFonts w:cs="Arial"/>
          <w:b/>
          <w:sz w:val="32"/>
          <w:szCs w:val="32"/>
          <w:u w:val="single"/>
        </w:rPr>
        <w:t xml:space="preserve"> 20</w:t>
      </w:r>
      <w:r w:rsidR="002F525D">
        <w:rPr>
          <w:rFonts w:cs="Arial"/>
          <w:b/>
          <w:sz w:val="32"/>
          <w:szCs w:val="32"/>
          <w:u w:val="single"/>
        </w:rPr>
        <w:t>20</w:t>
      </w:r>
      <w:r w:rsidRPr="00043310">
        <w:rPr>
          <w:rFonts w:cs="Arial"/>
          <w:b/>
          <w:sz w:val="32"/>
          <w:szCs w:val="32"/>
          <w:u w:val="single"/>
        </w:rPr>
        <w:t>/</w:t>
      </w:r>
      <w:r w:rsidR="005E6447">
        <w:rPr>
          <w:rFonts w:cs="Arial"/>
          <w:b/>
          <w:sz w:val="32"/>
          <w:szCs w:val="32"/>
          <w:u w:val="single"/>
        </w:rPr>
        <w:t>2</w:t>
      </w:r>
      <w:r w:rsidR="002F525D">
        <w:rPr>
          <w:rFonts w:cs="Arial"/>
          <w:b/>
          <w:sz w:val="32"/>
          <w:szCs w:val="32"/>
          <w:u w:val="single"/>
        </w:rPr>
        <w:t>1</w:t>
      </w:r>
      <w:r w:rsidRPr="00043310">
        <w:rPr>
          <w:rFonts w:cs="Arial"/>
          <w:b/>
          <w:sz w:val="32"/>
          <w:szCs w:val="32"/>
          <w:u w:val="single"/>
        </w:rPr>
        <w:t xml:space="preserve"> Small Capital Grants </w:t>
      </w:r>
    </w:p>
    <w:p w14:paraId="5DAB6C7B" w14:textId="77777777" w:rsidR="00203F40" w:rsidRDefault="00203F40" w:rsidP="00203F40">
      <w:pPr>
        <w:pStyle w:val="ListParagraph"/>
        <w:spacing w:after="0"/>
        <w:ind w:left="0"/>
        <w:rPr>
          <w:rFonts w:cstheme="minorHAnsi"/>
          <w:b/>
          <w:sz w:val="24"/>
          <w:szCs w:val="24"/>
          <w:u w:val="single"/>
        </w:rPr>
      </w:pPr>
    </w:p>
    <w:p w14:paraId="6C5874B3" w14:textId="77777777" w:rsidR="00203F40" w:rsidRPr="000B4BED" w:rsidRDefault="00203F40" w:rsidP="00203F40">
      <w:pPr>
        <w:pStyle w:val="ListParagraph"/>
        <w:spacing w:after="0"/>
        <w:ind w:left="0"/>
        <w:rPr>
          <w:rFonts w:cstheme="minorHAnsi"/>
          <w:b/>
          <w:sz w:val="24"/>
          <w:szCs w:val="24"/>
          <w:u w:val="single"/>
        </w:rPr>
      </w:pPr>
      <w:r w:rsidRPr="000B4BED">
        <w:rPr>
          <w:rFonts w:cstheme="minorHAnsi"/>
          <w:b/>
          <w:sz w:val="24"/>
          <w:szCs w:val="24"/>
          <w:u w:val="single"/>
        </w:rPr>
        <w:t>1. Overview</w:t>
      </w:r>
    </w:p>
    <w:p w14:paraId="65DB944D" w14:textId="20211B1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Co-operation Ireland has been appointed by the Department for Communities (DfC) as the Intermediary Funding Body for the 20</w:t>
      </w:r>
      <w:r w:rsidR="002F525D">
        <w:rPr>
          <w:rFonts w:cstheme="minorHAnsi"/>
          <w:sz w:val="24"/>
          <w:szCs w:val="24"/>
        </w:rPr>
        <w:t>20</w:t>
      </w:r>
      <w:r w:rsidRPr="000B4BED">
        <w:rPr>
          <w:rFonts w:cstheme="minorHAnsi"/>
          <w:sz w:val="24"/>
          <w:szCs w:val="24"/>
        </w:rPr>
        <w:t>/</w:t>
      </w:r>
      <w:r w:rsidR="005E6447">
        <w:rPr>
          <w:rFonts w:cstheme="minorHAnsi"/>
          <w:sz w:val="24"/>
          <w:szCs w:val="24"/>
        </w:rPr>
        <w:t>2</w:t>
      </w:r>
      <w:r w:rsidR="002F525D">
        <w:rPr>
          <w:rFonts w:cstheme="minorHAnsi"/>
          <w:sz w:val="24"/>
          <w:szCs w:val="24"/>
        </w:rPr>
        <w:t>1</w:t>
      </w:r>
      <w:r w:rsidRPr="000B4BED">
        <w:rPr>
          <w:rFonts w:cstheme="minorHAnsi"/>
          <w:sz w:val="24"/>
          <w:szCs w:val="24"/>
        </w:rPr>
        <w:t xml:space="preserve"> Small Capital Grants Programme for Northern Ireland.  The purpose of this fund is to promote Partnership and Collaboration within the voluntary and Community sector.</w:t>
      </w:r>
    </w:p>
    <w:p w14:paraId="02EB378F" w14:textId="77777777" w:rsidR="00203F40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7E9797B7" w14:textId="5238332E" w:rsidR="00203F40" w:rsidRDefault="00203F40" w:rsidP="00203F40">
      <w:pPr>
        <w:widowControl w:val="0"/>
        <w:spacing w:after="0"/>
        <w:ind w:left="100" w:hanging="100"/>
        <w:outlineLvl w:val="1"/>
        <w:rPr>
          <w:rFonts w:eastAsia="Arial" w:cstheme="minorHAnsi"/>
          <w:b/>
          <w:bCs/>
          <w:spacing w:val="-4"/>
          <w:sz w:val="24"/>
          <w:szCs w:val="24"/>
          <w:u w:val="single"/>
          <w:lang w:val="en-US"/>
        </w:rPr>
      </w:pPr>
      <w:r w:rsidRPr="000B4BED">
        <w:rPr>
          <w:rFonts w:cstheme="minorHAnsi"/>
          <w:b/>
          <w:sz w:val="24"/>
          <w:szCs w:val="24"/>
          <w:u w:val="single"/>
        </w:rPr>
        <w:t xml:space="preserve">2. </w:t>
      </w:r>
      <w:r w:rsidRPr="000B0F74">
        <w:rPr>
          <w:rFonts w:eastAsia="Arial" w:cstheme="minorHAnsi"/>
          <w:b/>
          <w:bCs/>
          <w:spacing w:val="-3"/>
          <w:sz w:val="24"/>
          <w:szCs w:val="24"/>
          <w:u w:val="single"/>
          <w:lang w:val="en-US"/>
        </w:rPr>
        <w:t>Who</w:t>
      </w:r>
      <w:r w:rsidRPr="000B0F74">
        <w:rPr>
          <w:rFonts w:eastAsia="Arial" w:cstheme="minorHAnsi"/>
          <w:b/>
          <w:bCs/>
          <w:spacing w:val="-5"/>
          <w:sz w:val="24"/>
          <w:szCs w:val="24"/>
          <w:u w:val="single"/>
          <w:lang w:val="en-US"/>
        </w:rPr>
        <w:t xml:space="preserve"> </w:t>
      </w:r>
      <w:r w:rsidRPr="000B0F74">
        <w:rPr>
          <w:rFonts w:eastAsia="Arial" w:cstheme="minorHAnsi"/>
          <w:b/>
          <w:bCs/>
          <w:spacing w:val="-3"/>
          <w:sz w:val="24"/>
          <w:szCs w:val="24"/>
          <w:u w:val="single"/>
          <w:lang w:val="en-US"/>
        </w:rPr>
        <w:t>can</w:t>
      </w:r>
      <w:r w:rsidRPr="000B0F74">
        <w:rPr>
          <w:rFonts w:eastAsia="Arial" w:cstheme="minorHAnsi"/>
          <w:b/>
          <w:bCs/>
          <w:spacing w:val="-8"/>
          <w:sz w:val="24"/>
          <w:szCs w:val="24"/>
          <w:u w:val="single"/>
          <w:lang w:val="en-US"/>
        </w:rPr>
        <w:t xml:space="preserve"> </w:t>
      </w:r>
      <w:r w:rsidRPr="000B0F74">
        <w:rPr>
          <w:rFonts w:eastAsia="Arial" w:cstheme="minorHAnsi"/>
          <w:b/>
          <w:bCs/>
          <w:spacing w:val="-4"/>
          <w:sz w:val="24"/>
          <w:szCs w:val="24"/>
          <w:u w:val="single"/>
          <w:lang w:val="en-US"/>
        </w:rPr>
        <w:t>apply?</w:t>
      </w:r>
    </w:p>
    <w:p w14:paraId="51105E5A" w14:textId="77777777" w:rsidR="002F525D" w:rsidRPr="000B4BED" w:rsidRDefault="002F525D" w:rsidP="00203F40">
      <w:pPr>
        <w:widowControl w:val="0"/>
        <w:spacing w:after="0"/>
        <w:ind w:left="100" w:hanging="100"/>
        <w:outlineLvl w:val="1"/>
        <w:rPr>
          <w:rFonts w:eastAsia="Arial" w:cstheme="minorHAnsi"/>
          <w:b/>
          <w:bCs/>
          <w:spacing w:val="-4"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619"/>
      </w:tblGrid>
      <w:tr w:rsidR="002F525D" w:rsidRPr="002F525D" w14:paraId="33BE9759" w14:textId="77777777" w:rsidTr="002F525D">
        <w:tc>
          <w:tcPr>
            <w:tcW w:w="851" w:type="dxa"/>
          </w:tcPr>
          <w:p w14:paraId="2E79F504" w14:textId="1EBF896F" w:rsidR="002F525D" w:rsidRPr="002F525D" w:rsidRDefault="002F525D" w:rsidP="002F525D">
            <w:pPr>
              <w:pStyle w:val="ListParagraph"/>
              <w:widowControl w:val="0"/>
              <w:numPr>
                <w:ilvl w:val="0"/>
                <w:numId w:val="27"/>
              </w:numPr>
              <w:jc w:val="both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19" w:type="dxa"/>
          </w:tcPr>
          <w:p w14:paraId="615C79EE" w14:textId="213FFA81" w:rsidR="002F525D" w:rsidRPr="002F525D" w:rsidRDefault="002F525D" w:rsidP="002F525D">
            <w:pPr>
              <w:widowControl w:val="0"/>
              <w:jc w:val="both"/>
              <w:outlineLvl w:val="1"/>
              <w:rPr>
                <w:rFonts w:cstheme="minorHAnsi"/>
                <w:sz w:val="24"/>
                <w:szCs w:val="24"/>
              </w:rPr>
            </w:pPr>
            <w:r w:rsidRPr="002F525D">
              <w:rPr>
                <w:rFonts w:cstheme="minorHAnsi"/>
                <w:sz w:val="24"/>
                <w:szCs w:val="24"/>
              </w:rPr>
              <w:t xml:space="preserve">Applications must include a minimum of 2 organisations. Those applying must nominate a </w:t>
            </w:r>
            <w:r w:rsidRPr="002F525D">
              <w:rPr>
                <w:rFonts w:cstheme="minorHAnsi"/>
                <w:b/>
                <w:bCs/>
                <w:sz w:val="24"/>
                <w:szCs w:val="24"/>
              </w:rPr>
              <w:t>lead partner</w:t>
            </w:r>
            <w:r w:rsidRPr="002F525D">
              <w:rPr>
                <w:rFonts w:cstheme="minorHAnsi"/>
                <w:sz w:val="24"/>
                <w:szCs w:val="24"/>
              </w:rPr>
              <w:t xml:space="preserve"> to whom the whole of the grant will be paid. The Lead Partner should complete the application form.   </w:t>
            </w:r>
          </w:p>
        </w:tc>
      </w:tr>
      <w:tr w:rsidR="002F525D" w:rsidRPr="002F525D" w14:paraId="53AE817C" w14:textId="77777777" w:rsidTr="002F525D">
        <w:tc>
          <w:tcPr>
            <w:tcW w:w="851" w:type="dxa"/>
          </w:tcPr>
          <w:p w14:paraId="3D877742" w14:textId="350825D1" w:rsidR="002F525D" w:rsidRPr="002F525D" w:rsidRDefault="002F525D" w:rsidP="002F525D">
            <w:pPr>
              <w:pStyle w:val="ListParagraph"/>
              <w:widowControl w:val="0"/>
              <w:numPr>
                <w:ilvl w:val="0"/>
                <w:numId w:val="27"/>
              </w:numPr>
              <w:jc w:val="both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19" w:type="dxa"/>
          </w:tcPr>
          <w:p w14:paraId="5F97F1CB" w14:textId="77777777" w:rsidR="002F525D" w:rsidRDefault="002F525D" w:rsidP="002F525D">
            <w:pPr>
              <w:widowControl w:val="0"/>
              <w:jc w:val="both"/>
              <w:outlineLvl w:val="1"/>
              <w:rPr>
                <w:rFonts w:cstheme="minorHAnsi"/>
                <w:sz w:val="24"/>
                <w:szCs w:val="24"/>
              </w:rPr>
            </w:pPr>
            <w:r w:rsidRPr="002F525D">
              <w:rPr>
                <w:rFonts w:cstheme="minorHAnsi"/>
                <w:sz w:val="24"/>
                <w:szCs w:val="24"/>
              </w:rPr>
              <w:t>The amount of grant available will be dependent on the number of partners within the application:</w:t>
            </w:r>
          </w:p>
          <w:p w14:paraId="2C563166" w14:textId="3D6E6874" w:rsidR="002F525D" w:rsidRPr="002F525D" w:rsidRDefault="002F525D" w:rsidP="002F525D">
            <w:pPr>
              <w:widowControl w:val="0"/>
              <w:jc w:val="both"/>
              <w:outlineLvl w:val="1"/>
              <w:rPr>
                <w:rFonts w:cstheme="minorHAnsi"/>
                <w:sz w:val="24"/>
                <w:szCs w:val="24"/>
              </w:rPr>
            </w:pPr>
            <w:r w:rsidRPr="002F525D">
              <w:rPr>
                <w:rFonts w:cstheme="minorHAnsi"/>
                <w:sz w:val="24"/>
                <w:szCs w:val="24"/>
              </w:rPr>
              <w:t>2 partner groups</w:t>
            </w:r>
            <w:r w:rsidRPr="002F525D">
              <w:rPr>
                <w:rFonts w:cstheme="minorHAnsi"/>
                <w:sz w:val="24"/>
                <w:szCs w:val="24"/>
              </w:rPr>
              <w:tab/>
            </w:r>
            <w:r w:rsidRPr="002F525D">
              <w:rPr>
                <w:rFonts w:cstheme="minorHAnsi"/>
                <w:sz w:val="24"/>
                <w:szCs w:val="24"/>
              </w:rPr>
              <w:tab/>
              <w:t>=</w:t>
            </w:r>
            <w:r w:rsidRPr="002F525D">
              <w:rPr>
                <w:rFonts w:cstheme="minorHAnsi"/>
                <w:sz w:val="24"/>
                <w:szCs w:val="24"/>
              </w:rPr>
              <w:tab/>
              <w:t>can apply for up to £1,500</w:t>
            </w:r>
          </w:p>
          <w:p w14:paraId="01B1EF4C" w14:textId="49281D31" w:rsidR="002F525D" w:rsidRPr="002F525D" w:rsidRDefault="002F525D" w:rsidP="002F525D">
            <w:pPr>
              <w:widowControl w:val="0"/>
              <w:jc w:val="both"/>
              <w:outlineLvl w:val="1"/>
              <w:rPr>
                <w:rFonts w:cstheme="minorHAnsi"/>
                <w:sz w:val="24"/>
                <w:szCs w:val="24"/>
              </w:rPr>
            </w:pPr>
            <w:r w:rsidRPr="002F525D">
              <w:rPr>
                <w:rFonts w:cstheme="minorHAnsi"/>
                <w:sz w:val="24"/>
                <w:szCs w:val="24"/>
              </w:rPr>
              <w:t>3 - 4 partner groups</w:t>
            </w:r>
            <w:r w:rsidRPr="002F525D">
              <w:rPr>
                <w:rFonts w:cstheme="minorHAnsi"/>
                <w:sz w:val="24"/>
                <w:szCs w:val="24"/>
              </w:rPr>
              <w:tab/>
            </w:r>
            <w:r w:rsidRPr="002F525D">
              <w:rPr>
                <w:rFonts w:cstheme="minorHAnsi"/>
                <w:sz w:val="24"/>
                <w:szCs w:val="24"/>
              </w:rPr>
              <w:tab/>
              <w:t>=</w:t>
            </w:r>
            <w:r w:rsidRPr="002F525D">
              <w:rPr>
                <w:rFonts w:cstheme="minorHAnsi"/>
                <w:sz w:val="24"/>
                <w:szCs w:val="24"/>
              </w:rPr>
              <w:tab/>
              <w:t>can apply for up to £3,500</w:t>
            </w:r>
          </w:p>
          <w:p w14:paraId="31C0FCC9" w14:textId="20756517" w:rsidR="002F525D" w:rsidRPr="002F525D" w:rsidRDefault="002F525D" w:rsidP="002F525D">
            <w:pPr>
              <w:widowControl w:val="0"/>
              <w:jc w:val="both"/>
              <w:outlineLvl w:val="1"/>
              <w:rPr>
                <w:rFonts w:cstheme="minorHAnsi"/>
                <w:sz w:val="24"/>
                <w:szCs w:val="24"/>
              </w:rPr>
            </w:pPr>
            <w:r w:rsidRPr="002F525D">
              <w:rPr>
                <w:rFonts w:cstheme="minorHAnsi"/>
                <w:sz w:val="24"/>
                <w:szCs w:val="24"/>
              </w:rPr>
              <w:t>5+ partner groups</w:t>
            </w:r>
            <w:r w:rsidRPr="002F525D">
              <w:rPr>
                <w:rFonts w:cstheme="minorHAnsi"/>
                <w:sz w:val="24"/>
                <w:szCs w:val="24"/>
              </w:rPr>
              <w:tab/>
            </w:r>
            <w:r w:rsidRPr="002F525D">
              <w:rPr>
                <w:rFonts w:cstheme="minorHAnsi"/>
                <w:sz w:val="24"/>
                <w:szCs w:val="24"/>
              </w:rPr>
              <w:tab/>
              <w:t>=</w:t>
            </w:r>
            <w:r w:rsidRPr="002F525D">
              <w:rPr>
                <w:rFonts w:cstheme="minorHAnsi"/>
                <w:sz w:val="24"/>
                <w:szCs w:val="24"/>
              </w:rPr>
              <w:tab/>
              <w:t>can apply for up to maximum £5,000</w:t>
            </w:r>
          </w:p>
        </w:tc>
      </w:tr>
      <w:tr w:rsidR="002F525D" w:rsidRPr="002F525D" w14:paraId="184F0828" w14:textId="77777777" w:rsidTr="00F87A5B">
        <w:trPr>
          <w:trHeight w:val="1685"/>
        </w:trPr>
        <w:tc>
          <w:tcPr>
            <w:tcW w:w="851" w:type="dxa"/>
          </w:tcPr>
          <w:p w14:paraId="5EC0817F" w14:textId="77777777" w:rsidR="002F525D" w:rsidRPr="002F525D" w:rsidRDefault="002F525D" w:rsidP="002F525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619" w:type="dxa"/>
          </w:tcPr>
          <w:p w14:paraId="04FFC72D" w14:textId="77777777" w:rsidR="002F525D" w:rsidRPr="002F525D" w:rsidRDefault="002F525D" w:rsidP="002F525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F525D">
              <w:rPr>
                <w:rFonts w:cstheme="minorHAnsi"/>
                <w:bCs/>
                <w:sz w:val="24"/>
                <w:szCs w:val="24"/>
              </w:rPr>
              <w:t xml:space="preserve">To be eligible for grant assistance (grants between £1,500 – £5,000), applicants must be </w:t>
            </w:r>
            <w:r w:rsidRPr="002F525D">
              <w:rPr>
                <w:rFonts w:cstheme="minorHAnsi"/>
                <w:b/>
                <w:sz w:val="24"/>
                <w:szCs w:val="24"/>
              </w:rPr>
              <w:t xml:space="preserve">constituted </w:t>
            </w:r>
            <w:r w:rsidRPr="002F525D">
              <w:rPr>
                <w:rFonts w:cstheme="minorHAnsi"/>
                <w:bCs/>
                <w:sz w:val="24"/>
                <w:szCs w:val="24"/>
              </w:rPr>
              <w:t>voluntary or community sector organisations located in</w:t>
            </w:r>
            <w:r w:rsidRPr="002F525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525D">
              <w:rPr>
                <w:rFonts w:cstheme="minorHAnsi"/>
                <w:bCs/>
                <w:sz w:val="24"/>
                <w:szCs w:val="24"/>
              </w:rPr>
              <w:t>Northern Ireland,</w:t>
            </w:r>
            <w:r w:rsidRPr="002F525D">
              <w:rPr>
                <w:rFonts w:cstheme="minorHAnsi"/>
                <w:b/>
                <w:sz w:val="24"/>
                <w:szCs w:val="24"/>
              </w:rPr>
              <w:t xml:space="preserve"> with an annual unrestricted income of less than £100,000 per year.</w:t>
            </w:r>
          </w:p>
          <w:p w14:paraId="68B58F80" w14:textId="6388C643" w:rsidR="002F525D" w:rsidRPr="002F525D" w:rsidRDefault="002F525D" w:rsidP="006A3E2C">
            <w:pPr>
              <w:rPr>
                <w:rFonts w:cstheme="minorHAnsi"/>
                <w:b/>
                <w:sz w:val="24"/>
                <w:szCs w:val="24"/>
              </w:rPr>
            </w:pPr>
            <w:r w:rsidRPr="002F525D">
              <w:rPr>
                <w:rFonts w:ascii="inherit" w:hAnsi="inherit"/>
                <w:color w:val="171F45"/>
                <w:shd w:val="clear" w:color="auto" w:fill="FFFFFF"/>
              </w:rPr>
              <w:t>(</w:t>
            </w:r>
            <w:r w:rsidRPr="002F525D">
              <w:rPr>
                <w:rStyle w:val="e24kjd"/>
              </w:rPr>
              <w:t>"</w:t>
            </w:r>
            <w:r w:rsidRPr="002F525D">
              <w:rPr>
                <w:rStyle w:val="e24kjd"/>
                <w:b/>
                <w:bCs/>
              </w:rPr>
              <w:t>Unrestricted</w:t>
            </w:r>
            <w:r w:rsidRPr="002F525D">
              <w:rPr>
                <w:rStyle w:val="e24kjd"/>
              </w:rPr>
              <w:t>" income relates to funds that the non-profit organisation may use for any purpose. “Restricted” income relates to</w:t>
            </w:r>
            <w:r w:rsidRPr="002F525D">
              <w:t xml:space="preserve"> funds whose use is restricted by a particular purpose and must be used in a specified period e.g. grant offer from a Funding </w:t>
            </w:r>
            <w:proofErr w:type="gramStart"/>
            <w:r w:rsidRPr="002F525D">
              <w:t>Body)</w:t>
            </w:r>
            <w:r w:rsidRPr="002F525D">
              <w:rPr>
                <w:rFonts w:cstheme="minorHAnsi"/>
                <w:b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2F525D" w:rsidRPr="002F525D" w14:paraId="6BBF5DD2" w14:textId="77777777" w:rsidTr="002F525D">
        <w:tc>
          <w:tcPr>
            <w:tcW w:w="851" w:type="dxa"/>
          </w:tcPr>
          <w:p w14:paraId="022A8B5F" w14:textId="77777777" w:rsidR="002F525D" w:rsidRPr="002F525D" w:rsidRDefault="002F525D" w:rsidP="002F525D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619" w:type="dxa"/>
          </w:tcPr>
          <w:p w14:paraId="74C2AEF8" w14:textId="5C471C83" w:rsidR="002F525D" w:rsidRPr="002F525D" w:rsidRDefault="002F525D" w:rsidP="002F52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</w:rPr>
              <w:t>A</w:t>
            </w:r>
            <w:r w:rsidRPr="002F525D">
              <w:rPr>
                <w:rFonts w:ascii="Calibri" w:eastAsia="Calibri" w:hAnsi="Calibri" w:cs="Times New Roman"/>
                <w:bCs/>
              </w:rPr>
              <w:t xml:space="preserve">pplicant groups need to have </w:t>
            </w:r>
            <w:r w:rsidR="007E1B9A">
              <w:rPr>
                <w:rFonts w:ascii="Calibri" w:eastAsia="Calibri" w:hAnsi="Calibri" w:cs="Times New Roman"/>
                <w:bCs/>
              </w:rPr>
              <w:t xml:space="preserve">been established for </w:t>
            </w:r>
            <w:r w:rsidRPr="002F525D">
              <w:rPr>
                <w:rFonts w:ascii="Calibri" w:eastAsia="Calibri" w:hAnsi="Calibri" w:cs="Times New Roman"/>
                <w:bCs/>
              </w:rPr>
              <w:t>at least 1 year</w:t>
            </w:r>
            <w:r w:rsidR="007E1B9A">
              <w:rPr>
                <w:rFonts w:ascii="Calibri" w:eastAsia="Calibri" w:hAnsi="Calibri" w:cs="Times New Roman"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and submit annual accounts with application form</w:t>
            </w:r>
          </w:p>
        </w:tc>
      </w:tr>
      <w:tr w:rsidR="002F525D" w:rsidRPr="002F525D" w14:paraId="56D55DF8" w14:textId="77777777" w:rsidTr="002F525D">
        <w:tc>
          <w:tcPr>
            <w:tcW w:w="851" w:type="dxa"/>
          </w:tcPr>
          <w:p w14:paraId="458145D1" w14:textId="77777777" w:rsidR="002F525D" w:rsidRPr="002F525D" w:rsidRDefault="002F525D" w:rsidP="002F525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14:paraId="277F39B3" w14:textId="16992073" w:rsidR="002F525D" w:rsidRPr="002F525D" w:rsidRDefault="002F525D" w:rsidP="006A3E2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2F525D">
              <w:rPr>
                <w:sz w:val="24"/>
                <w:szCs w:val="24"/>
              </w:rPr>
              <w:t xml:space="preserve">Applicants must </w:t>
            </w:r>
            <w:r w:rsidRPr="002F525D">
              <w:rPr>
                <w:sz w:val="24"/>
                <w:szCs w:val="24"/>
                <w:lang w:val="en-US"/>
              </w:rPr>
              <w:t xml:space="preserve">deliver the project, pay supplier(s) and submit a grant claim </w:t>
            </w:r>
            <w:r w:rsidRPr="00620FFF">
              <w:rPr>
                <w:sz w:val="24"/>
                <w:szCs w:val="24"/>
                <w:lang w:val="en-US"/>
              </w:rPr>
              <w:t>by 31</w:t>
            </w:r>
            <w:r w:rsidRPr="00620FFF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620FFF">
              <w:rPr>
                <w:sz w:val="24"/>
                <w:szCs w:val="24"/>
                <w:lang w:val="en-US"/>
              </w:rPr>
              <w:t xml:space="preserve"> March 202</w:t>
            </w:r>
            <w:r w:rsidR="00620FFF" w:rsidRPr="00620FFF">
              <w:rPr>
                <w:sz w:val="24"/>
                <w:szCs w:val="24"/>
                <w:lang w:val="en-US"/>
              </w:rPr>
              <w:t>1</w:t>
            </w:r>
            <w:r w:rsidRPr="00620FFF">
              <w:rPr>
                <w:sz w:val="24"/>
                <w:szCs w:val="24"/>
                <w:lang w:val="en-US"/>
              </w:rPr>
              <w:t>.</w:t>
            </w:r>
            <w:r w:rsidRPr="002F525D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56BBBB4" w14:textId="77777777" w:rsidR="00620FFF" w:rsidRDefault="00620FFF" w:rsidP="00203F40">
      <w:pPr>
        <w:pStyle w:val="ListParagraph"/>
        <w:ind w:left="0"/>
        <w:rPr>
          <w:rFonts w:cstheme="minorHAnsi"/>
          <w:b/>
          <w:sz w:val="24"/>
          <w:szCs w:val="24"/>
          <w:u w:val="single"/>
        </w:rPr>
      </w:pPr>
    </w:p>
    <w:p w14:paraId="1C711AE5" w14:textId="4BC22B4E" w:rsidR="00203F40" w:rsidRDefault="00203F40" w:rsidP="00203F40">
      <w:pPr>
        <w:pStyle w:val="ListParagraph"/>
        <w:ind w:left="0"/>
        <w:rPr>
          <w:rFonts w:cstheme="minorHAnsi"/>
          <w:b/>
          <w:sz w:val="24"/>
          <w:szCs w:val="24"/>
          <w:u w:val="single"/>
        </w:rPr>
      </w:pPr>
      <w:r w:rsidRPr="000B4BED">
        <w:rPr>
          <w:rFonts w:cstheme="minorHAnsi"/>
          <w:b/>
          <w:sz w:val="24"/>
          <w:szCs w:val="24"/>
          <w:u w:val="single"/>
        </w:rPr>
        <w:t>3.What types of items can be funded</w:t>
      </w:r>
    </w:p>
    <w:p w14:paraId="7304202E" w14:textId="77777777" w:rsidR="00620FFF" w:rsidRPr="000B4BED" w:rsidRDefault="00620FFF" w:rsidP="00203F40">
      <w:pPr>
        <w:pStyle w:val="ListParagraph"/>
        <w:ind w:left="0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619"/>
      </w:tblGrid>
      <w:tr w:rsidR="00620FFF" w:rsidRPr="00620FFF" w14:paraId="2BA1127C" w14:textId="77777777" w:rsidTr="00620FFF">
        <w:tc>
          <w:tcPr>
            <w:tcW w:w="846" w:type="dxa"/>
          </w:tcPr>
          <w:p w14:paraId="617FC1D9" w14:textId="77777777" w:rsidR="00620FFF" w:rsidRPr="00620FFF" w:rsidRDefault="00620FFF" w:rsidP="00620FF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19" w:type="dxa"/>
          </w:tcPr>
          <w:p w14:paraId="78B5A8F6" w14:textId="77777777" w:rsidR="00620FFF" w:rsidRDefault="00620FFF" w:rsidP="00A51CE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20FFF">
              <w:rPr>
                <w:rFonts w:cstheme="minorHAnsi"/>
                <w:sz w:val="24"/>
                <w:szCs w:val="24"/>
              </w:rPr>
              <w:t>Partners can apply for a wide range of capital items, such as office equipment, furniture, sports goods, kitchen fittings and minor capital works to improve premises.</w:t>
            </w:r>
            <w:r w:rsidRPr="00620FFF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0ECB62FC" w14:textId="76DE21E6" w:rsidR="00620FFF" w:rsidRPr="00620FFF" w:rsidRDefault="00620FFF" w:rsidP="00A51CEE">
            <w:pPr>
              <w:rPr>
                <w:rFonts w:cstheme="minorHAnsi"/>
                <w:bCs/>
                <w:sz w:val="24"/>
                <w:szCs w:val="24"/>
              </w:rPr>
            </w:pPr>
            <w:r w:rsidRPr="00620FFF">
              <w:rPr>
                <w:rFonts w:cstheme="minorHAnsi"/>
                <w:bCs/>
                <w:sz w:val="24"/>
                <w:szCs w:val="24"/>
              </w:rPr>
              <w:t>Please note that consumables are ineligible e.g. ink, paper, etc.</w:t>
            </w:r>
          </w:p>
        </w:tc>
      </w:tr>
      <w:tr w:rsidR="00620FFF" w:rsidRPr="00620FFF" w14:paraId="69102BB5" w14:textId="77777777" w:rsidTr="00620FFF">
        <w:tc>
          <w:tcPr>
            <w:tcW w:w="846" w:type="dxa"/>
          </w:tcPr>
          <w:p w14:paraId="5F61B2D3" w14:textId="77777777" w:rsidR="00620FFF" w:rsidRPr="00620FFF" w:rsidRDefault="00620FFF" w:rsidP="00620FFF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8619" w:type="dxa"/>
          </w:tcPr>
          <w:p w14:paraId="16698496" w14:textId="303F7548" w:rsidR="00620FFF" w:rsidRPr="00620FFF" w:rsidRDefault="00620FFF" w:rsidP="00A51CEE">
            <w:pPr>
              <w:rPr>
                <w:bCs/>
                <w:sz w:val="24"/>
                <w:szCs w:val="24"/>
              </w:rPr>
            </w:pPr>
            <w:r w:rsidRPr="00620FFF">
              <w:rPr>
                <w:rFonts w:cstheme="minorHAnsi"/>
                <w:sz w:val="24"/>
                <w:szCs w:val="24"/>
              </w:rPr>
              <w:t>Please note that applications for capital works e.g. works involving construction activities, will only be accepted from either the owner or leaseholder of the property concerned.</w:t>
            </w:r>
          </w:p>
        </w:tc>
      </w:tr>
    </w:tbl>
    <w:p w14:paraId="10A6ACE8" w14:textId="53FC5ADD" w:rsidR="0091618A" w:rsidRDefault="0091618A" w:rsidP="00203F4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1336C3C1" w14:textId="37007311" w:rsidR="00F31FED" w:rsidRDefault="00F31FED" w:rsidP="00203F4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274B369C" w14:textId="0B7AB393" w:rsidR="00F31FED" w:rsidRDefault="00F31FED" w:rsidP="00203F4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7D47CB04" w14:textId="77777777" w:rsidR="00F31FED" w:rsidRDefault="00F31FED" w:rsidP="00203F4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501E5F4A" w14:textId="77777777" w:rsidR="00776902" w:rsidRDefault="00776902" w:rsidP="00776902">
      <w:pPr>
        <w:pStyle w:val="ListParagraph"/>
        <w:spacing w:after="0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4D4F79D1" w14:textId="474228A7" w:rsidR="00203F40" w:rsidRPr="00F977D8" w:rsidRDefault="00203F40" w:rsidP="00F977D8">
      <w:pPr>
        <w:pStyle w:val="ListParagraph"/>
        <w:numPr>
          <w:ilvl w:val="0"/>
          <w:numId w:val="32"/>
        </w:numPr>
        <w:spacing w:after="0"/>
        <w:ind w:hanging="218"/>
        <w:jc w:val="both"/>
        <w:rPr>
          <w:rFonts w:cstheme="minorHAnsi"/>
          <w:b/>
          <w:sz w:val="24"/>
          <w:szCs w:val="24"/>
          <w:u w:val="single"/>
        </w:rPr>
      </w:pPr>
      <w:r w:rsidRPr="00F977D8">
        <w:rPr>
          <w:rFonts w:cstheme="minorHAnsi"/>
          <w:b/>
          <w:sz w:val="24"/>
          <w:szCs w:val="24"/>
          <w:u w:val="single"/>
        </w:rPr>
        <w:t>What information is needed</w:t>
      </w:r>
    </w:p>
    <w:p w14:paraId="075D9256" w14:textId="77777777" w:rsidR="00620FFF" w:rsidRPr="00620FFF" w:rsidRDefault="00620FFF" w:rsidP="00620FFF">
      <w:pPr>
        <w:pStyle w:val="ListParagraph"/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1259458D" w14:textId="05E49181" w:rsidR="00203F40" w:rsidRPr="000B4BED" w:rsidRDefault="00203F40" w:rsidP="00F977D8">
      <w:pPr>
        <w:spacing w:after="0"/>
        <w:jc w:val="both"/>
        <w:rPr>
          <w:rFonts w:cstheme="minorHAnsi"/>
          <w:b/>
          <w:sz w:val="24"/>
          <w:szCs w:val="24"/>
        </w:rPr>
      </w:pPr>
      <w:r w:rsidRPr="000B4BED">
        <w:rPr>
          <w:rFonts w:cstheme="minorHAnsi"/>
          <w:sz w:val="24"/>
          <w:szCs w:val="24"/>
        </w:rPr>
        <w:t xml:space="preserve">The </w:t>
      </w:r>
      <w:r w:rsidR="00AA3CE6">
        <w:rPr>
          <w:rFonts w:cstheme="minorHAnsi"/>
          <w:sz w:val="24"/>
          <w:szCs w:val="24"/>
        </w:rPr>
        <w:t xml:space="preserve">Lead Partner must supply the </w:t>
      </w:r>
      <w:r w:rsidRPr="000B4BED">
        <w:rPr>
          <w:rFonts w:cstheme="minorHAnsi"/>
          <w:sz w:val="24"/>
          <w:szCs w:val="24"/>
        </w:rPr>
        <w:t xml:space="preserve">following documents with </w:t>
      </w:r>
      <w:r w:rsidR="00AA3CE6">
        <w:rPr>
          <w:rFonts w:cstheme="minorHAnsi"/>
          <w:sz w:val="24"/>
          <w:szCs w:val="24"/>
        </w:rPr>
        <w:t>the</w:t>
      </w:r>
      <w:r w:rsidRPr="000B4BED">
        <w:rPr>
          <w:rFonts w:cstheme="minorHAnsi"/>
          <w:sz w:val="24"/>
          <w:szCs w:val="24"/>
        </w:rPr>
        <w:t xml:space="preserve"> application:</w:t>
      </w:r>
      <w:r w:rsidRPr="000B4BED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58"/>
        <w:gridCol w:w="8412"/>
      </w:tblGrid>
      <w:tr w:rsidR="00AA3CE6" w:rsidRPr="00F977D8" w14:paraId="0092E6D0" w14:textId="77777777" w:rsidTr="00AA3CE6">
        <w:tc>
          <w:tcPr>
            <w:tcW w:w="1058" w:type="dxa"/>
          </w:tcPr>
          <w:p w14:paraId="0EB4C762" w14:textId="1EAD6878" w:rsidR="00AA3CE6" w:rsidRDefault="00AA3CE6" w:rsidP="00F977D8">
            <w:pPr>
              <w:ind w:left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12" w:type="dxa"/>
          </w:tcPr>
          <w:p w14:paraId="5F431BB5" w14:textId="77777777" w:rsidR="00AA3CE6" w:rsidRDefault="00AA3CE6" w:rsidP="00F977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completed and signed application form</w:t>
            </w:r>
          </w:p>
          <w:p w14:paraId="4851AE27" w14:textId="1A197FA8" w:rsidR="00AA3CE6" w:rsidRPr="00F977D8" w:rsidRDefault="00AA3CE6" w:rsidP="00F977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3CE6" w:rsidRPr="00F977D8" w14:paraId="1A317662" w14:textId="77777777" w:rsidTr="00AA3CE6">
        <w:tc>
          <w:tcPr>
            <w:tcW w:w="1058" w:type="dxa"/>
          </w:tcPr>
          <w:p w14:paraId="3CE2068B" w14:textId="2108C429" w:rsidR="00AA3CE6" w:rsidRDefault="00AA3CE6" w:rsidP="00AA3CE6">
            <w:pPr>
              <w:ind w:left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12" w:type="dxa"/>
          </w:tcPr>
          <w:p w14:paraId="592A095F" w14:textId="04140C76" w:rsidR="00AA3CE6" w:rsidRDefault="00AA3CE6" w:rsidP="00AA3CE6">
            <w:pPr>
              <w:jc w:val="both"/>
              <w:rPr>
                <w:rFonts w:cstheme="minorHAnsi"/>
                <w:sz w:val="24"/>
                <w:szCs w:val="24"/>
              </w:rPr>
            </w:pPr>
            <w:r w:rsidRPr="00F977D8">
              <w:rPr>
                <w:rFonts w:cstheme="minorHAnsi"/>
                <w:sz w:val="24"/>
                <w:szCs w:val="24"/>
              </w:rPr>
              <w:t xml:space="preserve">Partnership Agreement (signed by </w:t>
            </w:r>
            <w:r>
              <w:rPr>
                <w:rFonts w:cstheme="minorHAnsi"/>
                <w:sz w:val="24"/>
                <w:szCs w:val="24"/>
              </w:rPr>
              <w:t xml:space="preserve">all the </w:t>
            </w:r>
            <w:r w:rsidRPr="00F977D8">
              <w:rPr>
                <w:rFonts w:cstheme="minorHAnsi"/>
                <w:sz w:val="24"/>
                <w:szCs w:val="24"/>
              </w:rPr>
              <w:t>partner organisation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F977D8">
              <w:rPr>
                <w:rFonts w:cstheme="minorHAnsi"/>
                <w:sz w:val="24"/>
                <w:szCs w:val="24"/>
              </w:rPr>
              <w:t>);</w:t>
            </w:r>
          </w:p>
          <w:p w14:paraId="4621CFE6" w14:textId="77777777" w:rsidR="00AA3CE6" w:rsidRPr="00F977D8" w:rsidRDefault="00AA3CE6" w:rsidP="00AA3CE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3CE6" w:rsidRPr="00F977D8" w14:paraId="345E7FF7" w14:textId="77777777" w:rsidTr="00AA3CE6">
        <w:tc>
          <w:tcPr>
            <w:tcW w:w="1058" w:type="dxa"/>
          </w:tcPr>
          <w:p w14:paraId="64A1B0B5" w14:textId="6E17D2D1" w:rsidR="00AA3CE6" w:rsidRPr="00F977D8" w:rsidRDefault="00AA3CE6" w:rsidP="00AA3CE6">
            <w:pPr>
              <w:ind w:left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412" w:type="dxa"/>
          </w:tcPr>
          <w:p w14:paraId="48552DEA" w14:textId="0CB9BBAC" w:rsidR="00AA3CE6" w:rsidRDefault="00AA3CE6" w:rsidP="00AA3CE6">
            <w:pPr>
              <w:jc w:val="both"/>
              <w:rPr>
                <w:rFonts w:cstheme="minorHAnsi"/>
                <w:sz w:val="24"/>
                <w:szCs w:val="24"/>
              </w:rPr>
            </w:pPr>
            <w:r w:rsidRPr="00F977D8">
              <w:rPr>
                <w:rFonts w:cstheme="minorHAnsi"/>
                <w:sz w:val="24"/>
                <w:szCs w:val="24"/>
              </w:rPr>
              <w:t xml:space="preserve">A </w:t>
            </w:r>
            <w:r>
              <w:rPr>
                <w:rFonts w:cstheme="minorHAnsi"/>
                <w:sz w:val="24"/>
                <w:szCs w:val="24"/>
              </w:rPr>
              <w:t xml:space="preserve">signed </w:t>
            </w:r>
            <w:r w:rsidRPr="00F977D8">
              <w:rPr>
                <w:rFonts w:cstheme="minorHAnsi"/>
                <w:sz w:val="24"/>
                <w:szCs w:val="24"/>
              </w:rPr>
              <w:t xml:space="preserve">copy of </w:t>
            </w:r>
            <w:r>
              <w:rPr>
                <w:rFonts w:cstheme="minorHAnsi"/>
                <w:sz w:val="24"/>
                <w:szCs w:val="24"/>
              </w:rPr>
              <w:t>their</w:t>
            </w:r>
            <w:r w:rsidRPr="00F977D8">
              <w:rPr>
                <w:rFonts w:cstheme="minorHAnsi"/>
                <w:sz w:val="24"/>
                <w:szCs w:val="24"/>
              </w:rPr>
              <w:t xml:space="preserve"> Constitution; </w:t>
            </w:r>
          </w:p>
          <w:p w14:paraId="721540A9" w14:textId="59D48091" w:rsidR="00AA3CE6" w:rsidRPr="00F977D8" w:rsidRDefault="00AA3CE6" w:rsidP="00AA3CE6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3CE6" w:rsidRPr="00F977D8" w14:paraId="0727E586" w14:textId="77777777" w:rsidTr="00AA3CE6">
        <w:tc>
          <w:tcPr>
            <w:tcW w:w="1058" w:type="dxa"/>
          </w:tcPr>
          <w:p w14:paraId="1E2E0818" w14:textId="4152241D" w:rsidR="00AA3CE6" w:rsidRPr="00F977D8" w:rsidRDefault="00AA3CE6" w:rsidP="00AA3CE6">
            <w:pPr>
              <w:ind w:left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412" w:type="dxa"/>
          </w:tcPr>
          <w:p w14:paraId="5A815573" w14:textId="5ACA8A21" w:rsidR="00AA3CE6" w:rsidRDefault="00AA3CE6" w:rsidP="00AA3CE6">
            <w:pPr>
              <w:jc w:val="both"/>
              <w:rPr>
                <w:rFonts w:cstheme="minorHAnsi"/>
                <w:sz w:val="24"/>
                <w:szCs w:val="24"/>
              </w:rPr>
            </w:pPr>
            <w:r w:rsidRPr="00F977D8">
              <w:rPr>
                <w:rFonts w:cstheme="minorHAnsi"/>
                <w:sz w:val="24"/>
                <w:szCs w:val="24"/>
              </w:rPr>
              <w:t xml:space="preserve">A copy of </w:t>
            </w:r>
            <w:r>
              <w:rPr>
                <w:rFonts w:cstheme="minorHAnsi"/>
                <w:sz w:val="24"/>
                <w:szCs w:val="24"/>
              </w:rPr>
              <w:t>their</w:t>
            </w:r>
            <w:r w:rsidRPr="00F977D8">
              <w:rPr>
                <w:rFonts w:cstheme="minorHAnsi"/>
                <w:sz w:val="24"/>
                <w:szCs w:val="24"/>
              </w:rPr>
              <w:t xml:space="preserve"> most recent Bank Statement; </w:t>
            </w:r>
          </w:p>
          <w:p w14:paraId="28600837" w14:textId="06CF51CA" w:rsidR="00AA3CE6" w:rsidRPr="00F977D8" w:rsidRDefault="00AA3CE6" w:rsidP="00AA3CE6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3CE6" w:rsidRPr="00F977D8" w14:paraId="413D4322" w14:textId="77777777" w:rsidTr="00AA3CE6">
        <w:tc>
          <w:tcPr>
            <w:tcW w:w="1058" w:type="dxa"/>
          </w:tcPr>
          <w:p w14:paraId="030EDFEC" w14:textId="5B90F0FB" w:rsidR="00AA3CE6" w:rsidRPr="00F977D8" w:rsidRDefault="00AA3CE6" w:rsidP="00AA3CE6">
            <w:pPr>
              <w:ind w:left="7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412" w:type="dxa"/>
          </w:tcPr>
          <w:p w14:paraId="62885C8D" w14:textId="5C330B92" w:rsidR="00AA3CE6" w:rsidRDefault="00AA3CE6" w:rsidP="00AA3CE6">
            <w:pPr>
              <w:jc w:val="both"/>
              <w:rPr>
                <w:rFonts w:cstheme="minorHAnsi"/>
                <w:sz w:val="24"/>
                <w:szCs w:val="24"/>
              </w:rPr>
            </w:pPr>
            <w:r w:rsidRPr="00F977D8">
              <w:rPr>
                <w:rFonts w:cstheme="minorHAnsi"/>
                <w:sz w:val="24"/>
                <w:szCs w:val="24"/>
              </w:rPr>
              <w:t>A copy of</w:t>
            </w:r>
            <w:r>
              <w:rPr>
                <w:rFonts w:cstheme="minorHAnsi"/>
                <w:sz w:val="24"/>
                <w:szCs w:val="24"/>
              </w:rPr>
              <w:t xml:space="preserve"> their</w:t>
            </w:r>
            <w:r w:rsidRPr="00F977D8">
              <w:rPr>
                <w:rFonts w:cstheme="minorHAnsi"/>
                <w:sz w:val="24"/>
                <w:szCs w:val="24"/>
              </w:rPr>
              <w:t xml:space="preserve"> most recent audited accounts or income/expenditure report; </w:t>
            </w:r>
          </w:p>
          <w:p w14:paraId="209CFA5B" w14:textId="2EB7F6EB" w:rsidR="00AA3CE6" w:rsidRPr="00F977D8" w:rsidRDefault="00AA3CE6" w:rsidP="00AA3CE6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3CE6" w:rsidRPr="00F977D8" w14:paraId="5D3C2D8A" w14:textId="77777777" w:rsidTr="00AA3CE6">
        <w:tc>
          <w:tcPr>
            <w:tcW w:w="1058" w:type="dxa"/>
          </w:tcPr>
          <w:p w14:paraId="715B970D" w14:textId="686F4954" w:rsidR="00AA3CE6" w:rsidRPr="00F977D8" w:rsidRDefault="00AA3CE6" w:rsidP="00AA3CE6">
            <w:pPr>
              <w:pStyle w:val="Default"/>
              <w:spacing w:line="276" w:lineRule="auto"/>
              <w:ind w:left="72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8412" w:type="dxa"/>
          </w:tcPr>
          <w:p w14:paraId="4BC84642" w14:textId="41C9AF6C" w:rsidR="00AA3CE6" w:rsidRPr="00F977D8" w:rsidRDefault="00AA3CE6" w:rsidP="00AA3C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F977D8">
              <w:rPr>
                <w:rFonts w:asciiTheme="minorHAnsi" w:hAnsiTheme="minorHAnsi" w:cstheme="minorHAnsi"/>
                <w:color w:val="auto"/>
              </w:rPr>
              <w:t xml:space="preserve">At least two quotations from at least 2 different suppliers for every item that you wish to purchase; </w:t>
            </w:r>
          </w:p>
        </w:tc>
      </w:tr>
      <w:tr w:rsidR="00AA3CE6" w:rsidRPr="00F977D8" w14:paraId="24AEC475" w14:textId="77777777" w:rsidTr="00AA3CE6">
        <w:tc>
          <w:tcPr>
            <w:tcW w:w="1058" w:type="dxa"/>
          </w:tcPr>
          <w:p w14:paraId="6DBB6831" w14:textId="5BFDB60B" w:rsidR="00AA3CE6" w:rsidRPr="00F977D8" w:rsidRDefault="00AA3CE6" w:rsidP="00AA3CE6">
            <w:pPr>
              <w:pStyle w:val="Default"/>
              <w:spacing w:line="276" w:lineRule="auto"/>
              <w:ind w:left="72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</w:t>
            </w:r>
          </w:p>
        </w:tc>
        <w:tc>
          <w:tcPr>
            <w:tcW w:w="8412" w:type="dxa"/>
          </w:tcPr>
          <w:p w14:paraId="68ABDF9F" w14:textId="61BEBF3D" w:rsidR="00AA3CE6" w:rsidRPr="00F977D8" w:rsidRDefault="00AA3CE6" w:rsidP="00AA3C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F977D8">
              <w:rPr>
                <w:rFonts w:asciiTheme="minorHAnsi" w:hAnsiTheme="minorHAnsi" w:cstheme="minorHAnsi"/>
                <w:color w:val="auto"/>
              </w:rPr>
              <w:t>for projects involving work to your building/land, a copy of your lease or proof of ownership;</w:t>
            </w:r>
          </w:p>
        </w:tc>
      </w:tr>
      <w:tr w:rsidR="00AA3CE6" w:rsidRPr="000B4BED" w14:paraId="072884D1" w14:textId="77777777" w:rsidTr="00AA3CE6">
        <w:tc>
          <w:tcPr>
            <w:tcW w:w="1058" w:type="dxa"/>
          </w:tcPr>
          <w:p w14:paraId="0DF86B88" w14:textId="6DB6E00E" w:rsidR="00AA3CE6" w:rsidRPr="00F977D8" w:rsidRDefault="00AA3CE6" w:rsidP="00AA3CE6">
            <w:pPr>
              <w:pStyle w:val="Default"/>
              <w:spacing w:line="276" w:lineRule="auto"/>
              <w:ind w:left="72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8</w:t>
            </w:r>
          </w:p>
        </w:tc>
        <w:tc>
          <w:tcPr>
            <w:tcW w:w="8412" w:type="dxa"/>
          </w:tcPr>
          <w:p w14:paraId="15C458E8" w14:textId="77777777" w:rsidR="00AA3CE6" w:rsidRDefault="00AA3CE6" w:rsidP="00AA3C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F977D8">
              <w:rPr>
                <w:rFonts w:asciiTheme="minorHAnsi" w:hAnsiTheme="minorHAnsi" w:cstheme="minorHAnsi"/>
                <w:color w:val="auto"/>
              </w:rPr>
              <w:t>if applicable, a copy of the Planning Permission / Building Control approval letter</w:t>
            </w:r>
          </w:p>
          <w:p w14:paraId="5FB39358" w14:textId="5601952A" w:rsidR="00AA3CE6" w:rsidRPr="000B4BED" w:rsidRDefault="00AA3CE6" w:rsidP="00AA3C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E322A4A" w14:textId="4A1686DD" w:rsidR="00982BDD" w:rsidRPr="000B4BED" w:rsidRDefault="00982BDD" w:rsidP="00AA3CE6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u w:val="single"/>
        </w:rPr>
      </w:pPr>
    </w:p>
    <w:p w14:paraId="3656B9AB" w14:textId="77777777" w:rsidR="00203F40" w:rsidRPr="000B4BED" w:rsidRDefault="00203F40" w:rsidP="00203F40">
      <w:pPr>
        <w:pStyle w:val="ListParagraph"/>
        <w:ind w:left="0"/>
        <w:rPr>
          <w:rFonts w:cstheme="minorHAnsi"/>
          <w:b/>
          <w:sz w:val="24"/>
          <w:szCs w:val="24"/>
        </w:rPr>
      </w:pPr>
    </w:p>
    <w:p w14:paraId="13471A08" w14:textId="4B6A5353" w:rsidR="00203F40" w:rsidRDefault="00203F40" w:rsidP="00F977D8">
      <w:pPr>
        <w:pStyle w:val="ListParagraph"/>
        <w:numPr>
          <w:ilvl w:val="0"/>
          <w:numId w:val="32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0B4BED">
        <w:rPr>
          <w:rFonts w:cstheme="minorHAnsi"/>
          <w:b/>
          <w:sz w:val="24"/>
          <w:szCs w:val="24"/>
          <w:u w:val="single"/>
        </w:rPr>
        <w:t>What cannot be funded</w:t>
      </w:r>
    </w:p>
    <w:p w14:paraId="75514FAB" w14:textId="77777777" w:rsidR="00620FFF" w:rsidRPr="000B4BED" w:rsidRDefault="00620FFF" w:rsidP="00620FFF">
      <w:pPr>
        <w:pStyle w:val="ListParagraph"/>
        <w:spacing w:after="0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477"/>
      </w:tblGrid>
      <w:tr w:rsidR="00F977D8" w:rsidRPr="00F977D8" w14:paraId="24A94AC5" w14:textId="77777777" w:rsidTr="00F977D8">
        <w:tc>
          <w:tcPr>
            <w:tcW w:w="993" w:type="dxa"/>
          </w:tcPr>
          <w:p w14:paraId="7DA11EF9" w14:textId="77287268" w:rsidR="00F977D8" w:rsidRPr="00F977D8" w:rsidRDefault="00F977D8" w:rsidP="00F977D8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8477" w:type="dxa"/>
          </w:tcPr>
          <w:p w14:paraId="2CB105B6" w14:textId="77777777" w:rsidR="00F977D8" w:rsidRDefault="00F977D8" w:rsidP="00E204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F977D8">
              <w:rPr>
                <w:rFonts w:cstheme="minorHAnsi"/>
                <w:sz w:val="24"/>
                <w:szCs w:val="24"/>
                <w:lang w:val="en-US"/>
              </w:rPr>
              <w:t>Individuals, Sole traders and / or Commercial trading companies;</w:t>
            </w:r>
          </w:p>
          <w:p w14:paraId="546E4065" w14:textId="51EDD92A" w:rsidR="00F977D8" w:rsidRPr="00F977D8" w:rsidRDefault="00F977D8" w:rsidP="00E204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77D8" w:rsidRPr="00F977D8" w14:paraId="3A2012E2" w14:textId="77777777" w:rsidTr="00F977D8">
        <w:tc>
          <w:tcPr>
            <w:tcW w:w="993" w:type="dxa"/>
          </w:tcPr>
          <w:p w14:paraId="6E5B12E6" w14:textId="65B9FA10" w:rsidR="00F977D8" w:rsidRPr="00F977D8" w:rsidRDefault="00F977D8" w:rsidP="00F977D8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477" w:type="dxa"/>
          </w:tcPr>
          <w:p w14:paraId="6FB67C8E" w14:textId="77777777" w:rsidR="00F977D8" w:rsidRDefault="00F977D8" w:rsidP="00E204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F977D8">
              <w:rPr>
                <w:rFonts w:cstheme="minorHAnsi"/>
                <w:sz w:val="24"/>
                <w:szCs w:val="24"/>
                <w:lang w:val="en-US"/>
              </w:rPr>
              <w:t>Companies that exist to distribute a profit;</w:t>
            </w:r>
          </w:p>
          <w:p w14:paraId="0DA62682" w14:textId="1E34EEB6" w:rsidR="00F977D8" w:rsidRPr="00F977D8" w:rsidRDefault="00F977D8" w:rsidP="00E204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77D8" w:rsidRPr="00F977D8" w14:paraId="263949D7" w14:textId="77777777" w:rsidTr="00F977D8">
        <w:tc>
          <w:tcPr>
            <w:tcW w:w="993" w:type="dxa"/>
          </w:tcPr>
          <w:p w14:paraId="54567E65" w14:textId="2ABB2270" w:rsidR="00F977D8" w:rsidRPr="00AA3CE6" w:rsidRDefault="00F977D8" w:rsidP="00F977D8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AA3CE6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8477" w:type="dxa"/>
          </w:tcPr>
          <w:p w14:paraId="0D20210B" w14:textId="77777777" w:rsidR="00F977D8" w:rsidRDefault="00F977D8" w:rsidP="00E204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AA3CE6">
              <w:rPr>
                <w:rFonts w:cstheme="minorHAnsi"/>
                <w:sz w:val="24"/>
                <w:szCs w:val="24"/>
                <w:lang w:val="en-US"/>
              </w:rPr>
              <w:t xml:space="preserve">Statutory Authorities or </w:t>
            </w:r>
            <w:proofErr w:type="spellStart"/>
            <w:r w:rsidRPr="00AA3CE6">
              <w:rPr>
                <w:rFonts w:cstheme="minorHAnsi"/>
                <w:sz w:val="24"/>
                <w:szCs w:val="24"/>
                <w:lang w:val="en-US"/>
              </w:rPr>
              <w:t>organisations</w:t>
            </w:r>
            <w:proofErr w:type="spellEnd"/>
            <w:r w:rsidRPr="00AA3CE6">
              <w:rPr>
                <w:rFonts w:cstheme="minorHAnsi"/>
                <w:sz w:val="24"/>
                <w:szCs w:val="24"/>
                <w:lang w:val="en-US"/>
              </w:rPr>
              <w:t xml:space="preserve"> governed by Statutory Authorities; </w:t>
            </w:r>
          </w:p>
          <w:p w14:paraId="7B8130C7" w14:textId="2B7A47C5" w:rsidR="00AA3CE6" w:rsidRPr="00AA3CE6" w:rsidRDefault="00AA3CE6" w:rsidP="00E204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A3CE6" w:rsidRPr="00F977D8" w14:paraId="0408EC22" w14:textId="77777777" w:rsidTr="00F977D8">
        <w:tc>
          <w:tcPr>
            <w:tcW w:w="993" w:type="dxa"/>
          </w:tcPr>
          <w:p w14:paraId="70642648" w14:textId="655798D6" w:rsidR="00AA3CE6" w:rsidRDefault="00AA3CE6" w:rsidP="00F977D8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8477" w:type="dxa"/>
          </w:tcPr>
          <w:p w14:paraId="5783D71C" w14:textId="77777777" w:rsidR="00AA3CE6" w:rsidRDefault="00AA3CE6" w:rsidP="00E204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Schools</w:t>
            </w:r>
          </w:p>
          <w:p w14:paraId="4D1D9C7B" w14:textId="03C5D4DD" w:rsidR="00AA3CE6" w:rsidRPr="00F977D8" w:rsidRDefault="00AA3CE6" w:rsidP="00E204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77D8" w:rsidRPr="00F977D8" w14:paraId="6D99EEBE" w14:textId="77777777" w:rsidTr="00F977D8">
        <w:tc>
          <w:tcPr>
            <w:tcW w:w="993" w:type="dxa"/>
          </w:tcPr>
          <w:p w14:paraId="33A22A8D" w14:textId="6D98CC02" w:rsidR="00F977D8" w:rsidRPr="00F977D8" w:rsidRDefault="00AA3CE6" w:rsidP="00F977D8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8477" w:type="dxa"/>
          </w:tcPr>
          <w:p w14:paraId="7C72F260" w14:textId="77777777" w:rsidR="00F977D8" w:rsidRDefault="00F977D8" w:rsidP="00E204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F977D8">
              <w:rPr>
                <w:rFonts w:cstheme="minorHAnsi"/>
                <w:sz w:val="24"/>
                <w:szCs w:val="24"/>
                <w:lang w:val="en-US"/>
              </w:rPr>
              <w:t>Appeals or charities set up to support statutory bodies;</w:t>
            </w:r>
          </w:p>
          <w:p w14:paraId="7ED28735" w14:textId="46D53584" w:rsidR="00F977D8" w:rsidRPr="00F977D8" w:rsidRDefault="00F977D8" w:rsidP="00E204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77D8" w:rsidRPr="00F977D8" w14:paraId="631373D2" w14:textId="77777777" w:rsidTr="00F977D8">
        <w:tc>
          <w:tcPr>
            <w:tcW w:w="993" w:type="dxa"/>
          </w:tcPr>
          <w:p w14:paraId="1701EE66" w14:textId="77294C7B" w:rsidR="00F977D8" w:rsidRPr="00F977D8" w:rsidRDefault="00AA3CE6" w:rsidP="00F977D8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477" w:type="dxa"/>
          </w:tcPr>
          <w:p w14:paraId="232386AC" w14:textId="77777777" w:rsidR="00F977D8" w:rsidRDefault="00F977D8" w:rsidP="00E204D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977D8">
              <w:rPr>
                <w:sz w:val="24"/>
                <w:szCs w:val="24"/>
                <w:lang w:val="en-US"/>
              </w:rPr>
              <w:t>Organisations</w:t>
            </w:r>
            <w:proofErr w:type="spellEnd"/>
            <w:r w:rsidRPr="00F977D8">
              <w:rPr>
                <w:sz w:val="24"/>
                <w:szCs w:val="24"/>
                <w:lang w:val="en-US"/>
              </w:rPr>
              <w:t xml:space="preserve"> with an annual unrestricted income greater than £100,000 </w:t>
            </w:r>
          </w:p>
          <w:p w14:paraId="4568DDD8" w14:textId="60C93C84" w:rsidR="00F977D8" w:rsidRPr="00F977D8" w:rsidRDefault="00F977D8" w:rsidP="00E204D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F977D8" w:rsidRPr="00F977D8" w14:paraId="020AF296" w14:textId="77777777" w:rsidTr="00F977D8">
        <w:tc>
          <w:tcPr>
            <w:tcW w:w="993" w:type="dxa"/>
          </w:tcPr>
          <w:p w14:paraId="2BA594CE" w14:textId="60B8954F" w:rsidR="00F977D8" w:rsidRPr="00F977D8" w:rsidRDefault="00AA3CE6" w:rsidP="00F977D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477" w:type="dxa"/>
          </w:tcPr>
          <w:p w14:paraId="7C4F1CA5" w14:textId="5F2D438B" w:rsidR="00F977D8" w:rsidRPr="00F977D8" w:rsidRDefault="00AA3CE6" w:rsidP="00E204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item which has been funded in the past 3 years by the Small Capital Grant Programme;</w:t>
            </w:r>
          </w:p>
        </w:tc>
      </w:tr>
      <w:tr w:rsidR="00F977D8" w:rsidRPr="00F977D8" w14:paraId="6C931AA5" w14:textId="77777777" w:rsidTr="00F977D8">
        <w:tc>
          <w:tcPr>
            <w:tcW w:w="993" w:type="dxa"/>
          </w:tcPr>
          <w:p w14:paraId="6184C53B" w14:textId="0437D27C" w:rsidR="00F977D8" w:rsidRPr="00F977D8" w:rsidRDefault="00AA3CE6" w:rsidP="00F977D8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contextualSpacing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8477" w:type="dxa"/>
          </w:tcPr>
          <w:p w14:paraId="790915B8" w14:textId="0A4A5AA9" w:rsidR="00F977D8" w:rsidRPr="00F977D8" w:rsidRDefault="00F977D8" w:rsidP="00E204D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F977D8">
              <w:rPr>
                <w:rFonts w:cstheme="minorHAnsi"/>
                <w:sz w:val="24"/>
                <w:szCs w:val="24"/>
                <w:lang w:val="en-US"/>
              </w:rPr>
              <w:t xml:space="preserve">Costs already incurred – an </w:t>
            </w:r>
            <w:r w:rsidRPr="00F977D8">
              <w:rPr>
                <w:rFonts w:cstheme="minorHAnsi"/>
                <w:spacing w:val="-3"/>
                <w:sz w:val="24"/>
                <w:szCs w:val="24"/>
                <w:lang w:val="en-US"/>
              </w:rPr>
              <w:t>application</w:t>
            </w:r>
            <w:r w:rsidRPr="00F977D8">
              <w:rPr>
                <w:rFonts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Pr="00F977D8">
              <w:rPr>
                <w:rFonts w:cstheme="minorHAnsi"/>
                <w:spacing w:val="-3"/>
                <w:sz w:val="24"/>
                <w:szCs w:val="24"/>
                <w:lang w:val="en-US"/>
              </w:rPr>
              <w:t>cannot</w:t>
            </w:r>
            <w:r w:rsidRPr="00F977D8">
              <w:rPr>
                <w:rFonts w:cstheme="minorHAnsi"/>
                <w:spacing w:val="-7"/>
                <w:sz w:val="24"/>
                <w:szCs w:val="24"/>
                <w:lang w:val="en-US"/>
              </w:rPr>
              <w:t xml:space="preserve"> </w:t>
            </w:r>
            <w:r w:rsidRPr="00F977D8">
              <w:rPr>
                <w:rFonts w:cstheme="minorHAnsi"/>
                <w:spacing w:val="-1"/>
                <w:sz w:val="24"/>
                <w:szCs w:val="24"/>
                <w:lang w:val="en-US"/>
              </w:rPr>
              <w:t>be</w:t>
            </w:r>
            <w:r w:rsidRPr="00F977D8">
              <w:rPr>
                <w:rFonts w:cstheme="minorHAnsi"/>
                <w:spacing w:val="-9"/>
                <w:sz w:val="24"/>
                <w:szCs w:val="24"/>
                <w:lang w:val="en-US"/>
              </w:rPr>
              <w:t xml:space="preserve"> </w:t>
            </w:r>
            <w:r w:rsidRPr="00F977D8">
              <w:rPr>
                <w:rFonts w:cstheme="minorHAnsi"/>
                <w:spacing w:val="-3"/>
                <w:sz w:val="24"/>
                <w:szCs w:val="24"/>
                <w:lang w:val="en-US"/>
              </w:rPr>
              <w:t>made</w:t>
            </w:r>
            <w:r w:rsidRPr="00F977D8">
              <w:rPr>
                <w:rFonts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Pr="00F977D8">
              <w:rPr>
                <w:rFonts w:cstheme="minorHAnsi"/>
                <w:spacing w:val="-2"/>
                <w:sz w:val="24"/>
                <w:szCs w:val="24"/>
                <w:lang w:val="en-US"/>
              </w:rPr>
              <w:t>for</w:t>
            </w:r>
            <w:r w:rsidRPr="00F977D8">
              <w:rPr>
                <w:rFonts w:cstheme="minorHAnsi"/>
                <w:spacing w:val="-8"/>
                <w:sz w:val="24"/>
                <w:szCs w:val="24"/>
                <w:lang w:val="en-US"/>
              </w:rPr>
              <w:t xml:space="preserve"> </w:t>
            </w:r>
            <w:r w:rsidRPr="00F977D8">
              <w:rPr>
                <w:rFonts w:cstheme="minorHAnsi"/>
                <w:spacing w:val="-3"/>
                <w:sz w:val="24"/>
                <w:szCs w:val="24"/>
                <w:lang w:val="en-US"/>
              </w:rPr>
              <w:t>capital items</w:t>
            </w:r>
            <w:r w:rsidRPr="00F977D8">
              <w:rPr>
                <w:rFonts w:cstheme="minorHAnsi"/>
                <w:spacing w:val="-5"/>
                <w:sz w:val="24"/>
                <w:szCs w:val="24"/>
                <w:lang w:val="en-US"/>
              </w:rPr>
              <w:t xml:space="preserve"> </w:t>
            </w:r>
            <w:r w:rsidRPr="00F977D8">
              <w:rPr>
                <w:rFonts w:cstheme="minorHAnsi"/>
                <w:spacing w:val="-3"/>
                <w:sz w:val="24"/>
                <w:szCs w:val="24"/>
                <w:lang w:val="en-US"/>
              </w:rPr>
              <w:t>that</w:t>
            </w:r>
            <w:r w:rsidRPr="00F977D8">
              <w:rPr>
                <w:rFonts w:cstheme="minorHAnsi"/>
                <w:spacing w:val="-7"/>
                <w:sz w:val="24"/>
                <w:szCs w:val="24"/>
                <w:lang w:val="en-US"/>
              </w:rPr>
              <w:t xml:space="preserve"> </w:t>
            </w:r>
            <w:r w:rsidRPr="00F977D8">
              <w:rPr>
                <w:rFonts w:cstheme="minorHAnsi"/>
                <w:spacing w:val="-2"/>
                <w:sz w:val="24"/>
                <w:szCs w:val="24"/>
                <w:lang w:val="en-US"/>
              </w:rPr>
              <w:t>have</w:t>
            </w:r>
            <w:r w:rsidRPr="00F977D8">
              <w:rPr>
                <w:rFonts w:cstheme="minorHAnsi"/>
                <w:spacing w:val="-7"/>
                <w:sz w:val="24"/>
                <w:szCs w:val="24"/>
                <w:lang w:val="en-US"/>
              </w:rPr>
              <w:t xml:space="preserve"> </w:t>
            </w:r>
            <w:r w:rsidRPr="00F977D8">
              <w:rPr>
                <w:rFonts w:cstheme="minorHAnsi"/>
                <w:spacing w:val="-3"/>
                <w:sz w:val="24"/>
                <w:szCs w:val="24"/>
                <w:lang w:val="en-US"/>
              </w:rPr>
              <w:t>already</w:t>
            </w:r>
            <w:r w:rsidRPr="00F977D8">
              <w:rPr>
                <w:rFonts w:cstheme="minorHAnsi"/>
                <w:spacing w:val="-7"/>
                <w:sz w:val="24"/>
                <w:szCs w:val="24"/>
                <w:lang w:val="en-US"/>
              </w:rPr>
              <w:t xml:space="preserve"> </w:t>
            </w:r>
            <w:r w:rsidRPr="00F977D8">
              <w:rPr>
                <w:rFonts w:cstheme="minorHAnsi"/>
                <w:spacing w:val="-2"/>
                <w:sz w:val="24"/>
                <w:szCs w:val="24"/>
                <w:lang w:val="en-US"/>
              </w:rPr>
              <w:t>been</w:t>
            </w:r>
            <w:r w:rsidRPr="00F977D8">
              <w:rPr>
                <w:rFonts w:cstheme="minorHAnsi"/>
                <w:spacing w:val="-6"/>
                <w:sz w:val="24"/>
                <w:szCs w:val="24"/>
                <w:lang w:val="en-US"/>
              </w:rPr>
              <w:t xml:space="preserve"> ordered or received</w:t>
            </w:r>
            <w:r w:rsidRPr="00F977D8">
              <w:rPr>
                <w:rFonts w:cstheme="minorHAnsi"/>
                <w:spacing w:val="-3"/>
                <w:sz w:val="24"/>
                <w:szCs w:val="24"/>
                <w:lang w:val="en-US"/>
              </w:rPr>
              <w:t xml:space="preserve"> before the award of a Letter of Offer;</w:t>
            </w:r>
          </w:p>
        </w:tc>
      </w:tr>
      <w:tr w:rsidR="00F977D8" w:rsidRPr="00043310" w14:paraId="5000659A" w14:textId="77777777" w:rsidTr="00F977D8">
        <w:tc>
          <w:tcPr>
            <w:tcW w:w="993" w:type="dxa"/>
          </w:tcPr>
          <w:p w14:paraId="404996EC" w14:textId="4B686EBE" w:rsidR="00F977D8" w:rsidRPr="00F977D8" w:rsidRDefault="00AA3CE6" w:rsidP="00F977D8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contextualSpacing/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477" w:type="dxa"/>
          </w:tcPr>
          <w:p w14:paraId="797AF3F5" w14:textId="50E0C438" w:rsidR="00F977D8" w:rsidRPr="00F977D8" w:rsidRDefault="00F977D8" w:rsidP="00F977D8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492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977D8">
              <w:rPr>
                <w:rFonts w:cstheme="minorHAnsi"/>
                <w:bCs/>
                <w:color w:val="000000"/>
                <w:sz w:val="24"/>
                <w:szCs w:val="24"/>
              </w:rPr>
              <w:t>Second</w:t>
            </w:r>
            <w:r w:rsidRPr="000C7E8D">
              <w:rPr>
                <w:rFonts w:cstheme="minorHAnsi"/>
                <w:bCs/>
                <w:color w:val="000000"/>
                <w:sz w:val="24"/>
                <w:szCs w:val="24"/>
              </w:rPr>
              <w:t>-hand equipment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(unless prior approval is received from Co-operation Ireland)</w:t>
            </w:r>
            <w:r w:rsidRPr="000C7E8D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  <w:p w14:paraId="627224F3" w14:textId="24F22B7C" w:rsidR="00F977D8" w:rsidRPr="00043310" w:rsidRDefault="00F977D8" w:rsidP="00E204D0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5FB0818" w14:textId="4C476E5F" w:rsidR="00203F40" w:rsidRDefault="00203F40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112D1AF2" w14:textId="37DC8F22" w:rsidR="009B169C" w:rsidRPr="001E70FD" w:rsidRDefault="009B169C" w:rsidP="009B169C">
      <w:pPr>
        <w:pStyle w:val="ListParagraph"/>
        <w:numPr>
          <w:ilvl w:val="0"/>
          <w:numId w:val="32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lastRenderedPageBreak/>
        <w:tab/>
      </w:r>
      <w:r w:rsidR="001E70FD" w:rsidRPr="001E70FD">
        <w:rPr>
          <w:rFonts w:cstheme="minorHAnsi"/>
          <w:b/>
          <w:bCs/>
          <w:color w:val="000000"/>
          <w:sz w:val="24"/>
          <w:szCs w:val="24"/>
          <w:u w:val="single"/>
        </w:rPr>
        <w:t>Management of Applications</w:t>
      </w:r>
    </w:p>
    <w:p w14:paraId="6B6212F1" w14:textId="6A491810" w:rsidR="009B169C" w:rsidRDefault="009B169C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477"/>
      </w:tblGrid>
      <w:tr w:rsidR="009B169C" w:rsidRPr="00F977D8" w14:paraId="7F2BDDEE" w14:textId="77777777" w:rsidTr="00997734">
        <w:tc>
          <w:tcPr>
            <w:tcW w:w="993" w:type="dxa"/>
          </w:tcPr>
          <w:p w14:paraId="54513B37" w14:textId="77777777" w:rsidR="009B169C" w:rsidRPr="00F977D8" w:rsidRDefault="009B169C" w:rsidP="00605000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8477" w:type="dxa"/>
          </w:tcPr>
          <w:p w14:paraId="1836B907" w14:textId="132E775B" w:rsidR="009B169C" w:rsidRDefault="00364C01" w:rsidP="009B16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The closing date for receipt of applications is 5pm on </w:t>
            </w:r>
            <w:r w:rsidRPr="005259DB">
              <w:rPr>
                <w:rFonts w:cstheme="minorHAnsi"/>
                <w:b/>
                <w:bCs/>
                <w:sz w:val="24"/>
                <w:szCs w:val="24"/>
                <w:lang w:val="en-US"/>
              </w:rPr>
              <w:t>Friday 14</w:t>
            </w:r>
            <w:r w:rsidRPr="005259DB">
              <w:rPr>
                <w:rFonts w:cstheme="minorHAnsi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5259D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August 2020</w:t>
            </w:r>
            <w:r>
              <w:rPr>
                <w:rFonts w:cstheme="minorHAnsi"/>
                <w:sz w:val="24"/>
                <w:szCs w:val="24"/>
                <w:lang w:val="en-US"/>
              </w:rPr>
              <w:t>.  Applications will be assessed once they are received and it is recommended that applications</w:t>
            </w:r>
            <w:r w:rsidR="00B433D7">
              <w:rPr>
                <w:rFonts w:cstheme="minorHAnsi"/>
                <w:sz w:val="24"/>
                <w:szCs w:val="24"/>
                <w:lang w:val="en-US"/>
              </w:rPr>
              <w:t xml:space="preserve"> are submitted as soon as the necessary documents have been completed.</w:t>
            </w:r>
            <w:r w:rsidR="005259D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466A82E1" w14:textId="7834AF51" w:rsidR="005259DB" w:rsidRPr="00F977D8" w:rsidRDefault="005259DB" w:rsidP="009B16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E70FD" w:rsidRPr="00F977D8" w14:paraId="21933B58" w14:textId="77777777" w:rsidTr="00997734">
        <w:tc>
          <w:tcPr>
            <w:tcW w:w="993" w:type="dxa"/>
          </w:tcPr>
          <w:p w14:paraId="53DFB084" w14:textId="28587477" w:rsidR="001E70FD" w:rsidRDefault="001E70FD" w:rsidP="00605000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477" w:type="dxa"/>
          </w:tcPr>
          <w:p w14:paraId="48B862F1" w14:textId="77777777" w:rsidR="001E70FD" w:rsidRDefault="001E70FD" w:rsidP="009B16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Applications will be competitively assessed against the criteria noted in Section 7.</w:t>
            </w:r>
          </w:p>
          <w:p w14:paraId="4783AD11" w14:textId="5B723DC4" w:rsidR="001E70FD" w:rsidRDefault="001E70FD" w:rsidP="009B16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5259DB" w:rsidRPr="00F977D8" w14:paraId="74B295D1" w14:textId="77777777" w:rsidTr="00997734">
        <w:tc>
          <w:tcPr>
            <w:tcW w:w="993" w:type="dxa"/>
          </w:tcPr>
          <w:p w14:paraId="50EDFEC0" w14:textId="05F93CBF" w:rsidR="005259DB" w:rsidRPr="00F977D8" w:rsidRDefault="001E70FD" w:rsidP="005259DB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8477" w:type="dxa"/>
          </w:tcPr>
          <w:p w14:paraId="6D8DEAA7" w14:textId="77777777" w:rsidR="005259DB" w:rsidRDefault="005259DB" w:rsidP="005259D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 intend to issue Contracts for Funding in October and all expenditure must be incurred by 31</w:t>
            </w:r>
            <w:r w:rsidRPr="009B169C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March 2021;</w:t>
            </w:r>
          </w:p>
          <w:p w14:paraId="6C1B7709" w14:textId="06650C1A" w:rsidR="005259DB" w:rsidRPr="00F977D8" w:rsidRDefault="005259DB" w:rsidP="005259D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97734" w:rsidRPr="00F977D8" w14:paraId="655FB3B6" w14:textId="77777777" w:rsidTr="00997734">
        <w:tc>
          <w:tcPr>
            <w:tcW w:w="993" w:type="dxa"/>
          </w:tcPr>
          <w:p w14:paraId="32E9BF86" w14:textId="52CA96FC" w:rsidR="00997734" w:rsidRDefault="00997734" w:rsidP="0099773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8477" w:type="dxa"/>
          </w:tcPr>
          <w:p w14:paraId="2E493CED" w14:textId="77777777" w:rsidR="00997734" w:rsidRDefault="00997734" w:rsidP="00997734">
            <w:pPr>
              <w:jc w:val="both"/>
              <w:rPr>
                <w:rFonts w:cstheme="minorHAnsi"/>
                <w:sz w:val="24"/>
                <w:szCs w:val="24"/>
              </w:rPr>
            </w:pPr>
            <w:r w:rsidRPr="005259DB">
              <w:rPr>
                <w:rFonts w:cstheme="minorHAnsi"/>
                <w:sz w:val="24"/>
                <w:szCs w:val="24"/>
              </w:rPr>
              <w:t>In the event of over-subscription, the Department for Communities reserves the right to re-profile the amounts of grant awarded.  Applicants may be placed on a reserve list in case further funding becomes available.</w:t>
            </w:r>
          </w:p>
          <w:p w14:paraId="4C654D9F" w14:textId="77777777" w:rsidR="00997734" w:rsidRDefault="00997734" w:rsidP="0099773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7734" w:rsidRPr="00F977D8" w14:paraId="4C5E2A39" w14:textId="77777777" w:rsidTr="00997734">
        <w:tc>
          <w:tcPr>
            <w:tcW w:w="993" w:type="dxa"/>
          </w:tcPr>
          <w:p w14:paraId="022A7561" w14:textId="7C74ECCE" w:rsidR="00997734" w:rsidRPr="00AA3CE6" w:rsidRDefault="00997734" w:rsidP="0099773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8477" w:type="dxa"/>
          </w:tcPr>
          <w:p w14:paraId="287C3106" w14:textId="61B05BF3" w:rsidR="00997734" w:rsidRDefault="00997734" w:rsidP="0099773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successful, grant is paid retrospectively upon receipt of a completed claim form and supporting documentation as follows:</w:t>
            </w:r>
          </w:p>
          <w:p w14:paraId="0B775303" w14:textId="25CB5ED3" w:rsidR="00997734" w:rsidRPr="00997734" w:rsidRDefault="00997734" w:rsidP="0099773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Grant payment request form (appended to Contract for Funding)</w:t>
            </w:r>
          </w:p>
          <w:p w14:paraId="3174A0B0" w14:textId="01430AD5" w:rsidR="00997734" w:rsidRPr="00997734" w:rsidRDefault="00997734" w:rsidP="0099773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Transaction schedule (appended to Contract for Funding)</w:t>
            </w:r>
          </w:p>
          <w:p w14:paraId="162E3DCA" w14:textId="77777777" w:rsidR="00997734" w:rsidRPr="00997734" w:rsidRDefault="00997734" w:rsidP="0099773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97734">
              <w:rPr>
                <w:rFonts w:cstheme="minorHAnsi"/>
                <w:sz w:val="24"/>
                <w:szCs w:val="24"/>
              </w:rPr>
              <w:t>Invoices</w:t>
            </w:r>
          </w:p>
          <w:p w14:paraId="770F0175" w14:textId="4A2DCB80" w:rsidR="00997734" w:rsidRPr="00997734" w:rsidRDefault="00997734" w:rsidP="0099773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97734">
              <w:rPr>
                <w:rFonts w:cstheme="minorHAnsi"/>
                <w:sz w:val="24"/>
                <w:szCs w:val="24"/>
              </w:rPr>
              <w:t>Quotations</w:t>
            </w:r>
          </w:p>
          <w:p w14:paraId="59E4BE45" w14:textId="0BD9035D" w:rsidR="00997734" w:rsidRPr="00997734" w:rsidRDefault="00997734" w:rsidP="0099773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997734">
              <w:rPr>
                <w:rFonts w:cstheme="minorHAnsi"/>
                <w:sz w:val="24"/>
                <w:szCs w:val="24"/>
              </w:rPr>
              <w:t>ank statement to verify payment to suppliers</w:t>
            </w:r>
          </w:p>
          <w:p w14:paraId="570A9760" w14:textId="39A4C78E" w:rsidR="00997734" w:rsidRPr="00997734" w:rsidRDefault="00214AAE" w:rsidP="0099773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Supplier invoices must be to one of the partners named on the application (or to their representatives). Invoices to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organisations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other than the partner groups will be ineligible for grant aid</w:t>
            </w:r>
            <w:r w:rsidR="0099773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997734" w:rsidRPr="00F977D8" w14:paraId="611F9791" w14:textId="77777777" w:rsidTr="00997734">
        <w:tc>
          <w:tcPr>
            <w:tcW w:w="993" w:type="dxa"/>
          </w:tcPr>
          <w:p w14:paraId="7846BC38" w14:textId="144F3707" w:rsidR="00997734" w:rsidRDefault="00997734" w:rsidP="00AF5E8C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8477" w:type="dxa"/>
          </w:tcPr>
          <w:p w14:paraId="4CAFA7B4" w14:textId="77777777" w:rsidR="00997734" w:rsidRDefault="00997734" w:rsidP="00AF5E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9B169C">
              <w:rPr>
                <w:rFonts w:cstheme="minorHAnsi"/>
                <w:sz w:val="24"/>
                <w:szCs w:val="24"/>
              </w:rPr>
              <w:t>Requests for advance payment of 50% grant will be considered based on the reasonableness of each individual request. Request must include bank statement.</w:t>
            </w:r>
          </w:p>
          <w:p w14:paraId="09C18BDF" w14:textId="77777777" w:rsidR="00997734" w:rsidRPr="00F977D8" w:rsidRDefault="00997734" w:rsidP="00AF5E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2A92F043" w14:textId="7008FCFA" w:rsidR="009B169C" w:rsidRDefault="009B169C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23DDFA55" w14:textId="15D95DEE" w:rsidR="005259DB" w:rsidRDefault="005259DB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4EF53F23" w14:textId="31840D17" w:rsidR="005259DB" w:rsidRDefault="005259DB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31F6E9FF" w14:textId="687BAFC7" w:rsidR="005259DB" w:rsidRDefault="005259DB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6C1364D2" w14:textId="3F0FABF9" w:rsidR="005259DB" w:rsidRDefault="005259DB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574547A6" w14:textId="17DA7D21" w:rsidR="005259DB" w:rsidRDefault="005259DB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33FF1BF4" w14:textId="5CE0259F" w:rsidR="005259DB" w:rsidRDefault="005259DB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1E1037A1" w14:textId="6F32E06B" w:rsidR="005259DB" w:rsidRDefault="005259DB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0DD86D46" w14:textId="42E4C868" w:rsidR="005259DB" w:rsidRDefault="005259DB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5DE91D8A" w14:textId="531F1637" w:rsidR="005259DB" w:rsidRDefault="005259DB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6AA42913" w14:textId="36C8A9BA" w:rsidR="005259DB" w:rsidRDefault="005259DB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4B2406A8" w14:textId="40203CD0" w:rsidR="005259DB" w:rsidRDefault="005259DB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2FC9D2FA" w14:textId="6CAF8B5F" w:rsidR="005259DB" w:rsidRDefault="005259DB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2582B173" w14:textId="21DE5F06" w:rsidR="005259DB" w:rsidRDefault="005259DB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6AF01F47" w14:textId="18ECC62E" w:rsidR="005259DB" w:rsidRDefault="005259DB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5250514C" w14:textId="6E4BB04A" w:rsidR="005259DB" w:rsidRDefault="005259DB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040D19F4" w14:textId="77777777" w:rsidR="005259DB" w:rsidRPr="005259DB" w:rsidRDefault="005259DB" w:rsidP="005259DB">
      <w:pPr>
        <w:pStyle w:val="ListParagraph"/>
        <w:numPr>
          <w:ilvl w:val="0"/>
          <w:numId w:val="32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5259DB">
        <w:rPr>
          <w:rFonts w:cstheme="minorHAnsi"/>
          <w:b/>
          <w:sz w:val="24"/>
          <w:szCs w:val="24"/>
          <w:u w:val="single"/>
        </w:rPr>
        <w:t>Programme Objectives</w:t>
      </w:r>
    </w:p>
    <w:p w14:paraId="05A95587" w14:textId="77777777" w:rsidR="005259DB" w:rsidRPr="005259DB" w:rsidRDefault="005259DB" w:rsidP="005259DB">
      <w:pPr>
        <w:spacing w:after="0"/>
        <w:jc w:val="both"/>
        <w:rPr>
          <w:rFonts w:cstheme="minorHAnsi"/>
          <w:sz w:val="24"/>
          <w:szCs w:val="24"/>
        </w:rPr>
      </w:pPr>
      <w:r w:rsidRPr="005259DB">
        <w:rPr>
          <w:rFonts w:cstheme="minorHAnsi"/>
          <w:sz w:val="24"/>
          <w:szCs w:val="24"/>
        </w:rPr>
        <w:t xml:space="preserve">Applicants must ensure that their application meets </w:t>
      </w:r>
      <w:r w:rsidRPr="005259DB">
        <w:rPr>
          <w:rFonts w:cstheme="minorHAnsi"/>
          <w:b/>
          <w:bCs/>
          <w:sz w:val="24"/>
          <w:szCs w:val="24"/>
        </w:rPr>
        <w:t>ALL</w:t>
      </w:r>
      <w:r w:rsidRPr="005259DB">
        <w:rPr>
          <w:rFonts w:cstheme="minorHAnsi"/>
          <w:sz w:val="24"/>
          <w:szCs w:val="24"/>
        </w:rPr>
        <w:t xml:space="preserve"> of the programme objectives:</w:t>
      </w:r>
    </w:p>
    <w:p w14:paraId="4C42C2C5" w14:textId="77777777" w:rsidR="005259DB" w:rsidRPr="005259DB" w:rsidRDefault="005259DB" w:rsidP="005259DB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259DB">
        <w:rPr>
          <w:rFonts w:cstheme="minorHAnsi"/>
          <w:b/>
          <w:sz w:val="24"/>
          <w:szCs w:val="24"/>
        </w:rPr>
        <w:t>Objective 1 – Range and quality of services</w:t>
      </w:r>
    </w:p>
    <w:p w14:paraId="3836ECFE" w14:textId="77777777" w:rsidR="005259DB" w:rsidRPr="005259DB" w:rsidRDefault="005259DB" w:rsidP="005259DB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259DB">
        <w:rPr>
          <w:rFonts w:cstheme="minorHAnsi"/>
          <w:b/>
          <w:sz w:val="24"/>
          <w:szCs w:val="24"/>
        </w:rPr>
        <w:t xml:space="preserve">Objective 2 – Partnership and collaboration </w:t>
      </w:r>
    </w:p>
    <w:p w14:paraId="2E2E8EA9" w14:textId="77777777" w:rsidR="005259DB" w:rsidRPr="005259DB" w:rsidRDefault="005259DB" w:rsidP="005259DB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259DB">
        <w:rPr>
          <w:rFonts w:cstheme="minorHAnsi"/>
          <w:b/>
          <w:sz w:val="24"/>
          <w:szCs w:val="24"/>
        </w:rPr>
        <w:t>Objective 3 – Enhanced good relations</w:t>
      </w:r>
    </w:p>
    <w:p w14:paraId="4B23C0B0" w14:textId="77777777" w:rsidR="005259DB" w:rsidRPr="005259DB" w:rsidRDefault="005259DB" w:rsidP="005259DB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259DB">
        <w:rPr>
          <w:rFonts w:cstheme="minorHAnsi"/>
          <w:b/>
          <w:sz w:val="24"/>
          <w:szCs w:val="24"/>
        </w:rPr>
        <w:t xml:space="preserve">Objective 4 – Enhanced capacity to deliver services: </w:t>
      </w:r>
    </w:p>
    <w:p w14:paraId="6C7612B3" w14:textId="19B422D2" w:rsidR="005259DB" w:rsidRPr="005259DB" w:rsidRDefault="005259DB" w:rsidP="005259DB">
      <w:pPr>
        <w:spacing w:after="0"/>
        <w:jc w:val="both"/>
        <w:rPr>
          <w:rFonts w:cstheme="minorHAnsi"/>
          <w:sz w:val="24"/>
          <w:szCs w:val="24"/>
        </w:rPr>
      </w:pPr>
      <w:r w:rsidRPr="005259DB">
        <w:rPr>
          <w:rFonts w:cstheme="minorHAnsi"/>
          <w:sz w:val="24"/>
          <w:szCs w:val="24"/>
        </w:rPr>
        <w:t>Outcome benefits have been established for e</w:t>
      </w:r>
      <w:r w:rsidR="00B433D7">
        <w:rPr>
          <w:rFonts w:cstheme="minorHAnsi"/>
          <w:sz w:val="24"/>
          <w:szCs w:val="24"/>
        </w:rPr>
        <w:t>ach</w:t>
      </w:r>
      <w:r w:rsidRPr="005259DB">
        <w:rPr>
          <w:rFonts w:cstheme="minorHAnsi"/>
          <w:sz w:val="24"/>
          <w:szCs w:val="24"/>
        </w:rPr>
        <w:t xml:space="preserve"> objective and applications will be competitively scored against </w:t>
      </w:r>
      <w:r w:rsidR="00B433D7">
        <w:rPr>
          <w:rFonts w:cstheme="minorHAnsi"/>
          <w:sz w:val="24"/>
          <w:szCs w:val="24"/>
        </w:rPr>
        <w:t xml:space="preserve">these </w:t>
      </w:r>
      <w:r w:rsidRPr="005259DB">
        <w:rPr>
          <w:rFonts w:cstheme="minorHAnsi"/>
          <w:sz w:val="24"/>
          <w:szCs w:val="24"/>
        </w:rPr>
        <w:t>outcome benefit</w:t>
      </w:r>
      <w:r w:rsidR="00B433D7">
        <w:rPr>
          <w:rFonts w:cstheme="minorHAnsi"/>
          <w:sz w:val="24"/>
          <w:szCs w:val="24"/>
        </w:rPr>
        <w:t>s</w:t>
      </w:r>
      <w:r w:rsidRPr="005259DB">
        <w:rPr>
          <w:rFonts w:cstheme="minorHAnsi"/>
          <w:sz w:val="24"/>
          <w:szCs w:val="24"/>
        </w:rPr>
        <w:t xml:space="preserve"> - applicants should therefore detail how their project meets each </w:t>
      </w:r>
      <w:r w:rsidR="00B433D7">
        <w:rPr>
          <w:rFonts w:cstheme="minorHAnsi"/>
          <w:sz w:val="24"/>
          <w:szCs w:val="24"/>
        </w:rPr>
        <w:t xml:space="preserve">individual </w:t>
      </w:r>
      <w:r w:rsidRPr="005259DB">
        <w:rPr>
          <w:rFonts w:cstheme="minorHAnsi"/>
          <w:sz w:val="24"/>
          <w:szCs w:val="24"/>
        </w:rPr>
        <w:t xml:space="preserve">outcome benefit.  </w:t>
      </w:r>
    </w:p>
    <w:p w14:paraId="049F31CB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0AB0F9FF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b/>
          <w:sz w:val="24"/>
          <w:szCs w:val="24"/>
        </w:rPr>
        <w:t xml:space="preserve">Objective 1 – Range and quality of services: </w:t>
      </w:r>
    </w:p>
    <w:p w14:paraId="2E3E85D3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bookmarkStart w:id="0" w:name="_Hlk45721750"/>
      <w:r w:rsidRPr="000B4BED">
        <w:rPr>
          <w:rFonts w:cstheme="minorHAnsi"/>
          <w:sz w:val="24"/>
          <w:szCs w:val="24"/>
        </w:rPr>
        <w:t>Applicants must demonstrate how their proposal will help improve the range and quality of services for the local community.  The anticipated outcome benefits of this objective are:</w:t>
      </w:r>
    </w:p>
    <w:p w14:paraId="16E625CA" w14:textId="77777777" w:rsidR="001E70FD" w:rsidRDefault="00203F40" w:rsidP="00203F40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Improved</w:t>
      </w:r>
      <w:r w:rsidR="003A39FA">
        <w:rPr>
          <w:rFonts w:cstheme="minorHAnsi"/>
          <w:sz w:val="24"/>
          <w:szCs w:val="24"/>
        </w:rPr>
        <w:t xml:space="preserve"> </w:t>
      </w:r>
      <w:r w:rsidR="001E70FD">
        <w:rPr>
          <w:rFonts w:cstheme="minorHAnsi"/>
          <w:sz w:val="24"/>
          <w:szCs w:val="24"/>
        </w:rPr>
        <w:t xml:space="preserve">range of services on </w:t>
      </w:r>
      <w:r w:rsidRPr="000B4BED">
        <w:rPr>
          <w:rFonts w:cstheme="minorHAnsi"/>
          <w:sz w:val="24"/>
          <w:szCs w:val="24"/>
        </w:rPr>
        <w:t xml:space="preserve">offer to the local community; </w:t>
      </w:r>
    </w:p>
    <w:p w14:paraId="27144D15" w14:textId="414CFE06" w:rsidR="00203F40" w:rsidRPr="000B4BED" w:rsidRDefault="001E70FD" w:rsidP="00203F40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Improved quality of services on offer to the local community</w:t>
      </w:r>
    </w:p>
    <w:p w14:paraId="026039A6" w14:textId="47ECD0C3" w:rsidR="00203F40" w:rsidRPr="000B4BED" w:rsidRDefault="00203F40" w:rsidP="00203F40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Improved accessibility to services.</w:t>
      </w:r>
    </w:p>
    <w:bookmarkEnd w:id="0"/>
    <w:p w14:paraId="53128261" w14:textId="77777777" w:rsidR="00203F40" w:rsidRPr="000B4BED" w:rsidRDefault="00203F40" w:rsidP="00203F4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26EF3AB" w14:textId="77777777" w:rsidR="00203F40" w:rsidRPr="000B4BED" w:rsidRDefault="00203F40" w:rsidP="00203F40">
      <w:pPr>
        <w:spacing w:after="0"/>
        <w:jc w:val="both"/>
        <w:rPr>
          <w:rFonts w:cstheme="minorHAnsi"/>
          <w:b/>
          <w:sz w:val="24"/>
          <w:szCs w:val="24"/>
        </w:rPr>
      </w:pPr>
      <w:r w:rsidRPr="000B4BED">
        <w:rPr>
          <w:rFonts w:cstheme="minorHAnsi"/>
          <w:b/>
          <w:sz w:val="24"/>
          <w:szCs w:val="24"/>
        </w:rPr>
        <w:t xml:space="preserve">Objective 2 – Partnership and collaboration: </w:t>
      </w:r>
    </w:p>
    <w:p w14:paraId="0965360F" w14:textId="77777777" w:rsidR="00203F40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bookmarkStart w:id="1" w:name="_Hlk45722088"/>
      <w:r w:rsidRPr="000B4BED">
        <w:rPr>
          <w:rFonts w:cstheme="minorHAnsi"/>
          <w:sz w:val="24"/>
          <w:szCs w:val="24"/>
        </w:rPr>
        <w:t xml:space="preserve">Applicants must detail how their organisation works in partnership and collaborates with other groups.  A Partnership/Consortium Agreement form is attached to the application form </w:t>
      </w:r>
    </w:p>
    <w:p w14:paraId="2BAC79EB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and this must be completed and signed by each organisation and returned with the application form. The anticipated outcome benefits of this objective are:</w:t>
      </w:r>
    </w:p>
    <w:p w14:paraId="66B6D424" w14:textId="77777777" w:rsidR="00203F40" w:rsidRPr="000B4BED" w:rsidRDefault="00203F40" w:rsidP="00203F40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Increased connectivity within the local Community and Voluntary sector; and</w:t>
      </w:r>
    </w:p>
    <w:p w14:paraId="67F8B8A5" w14:textId="77777777" w:rsidR="00203F40" w:rsidRPr="000B4BED" w:rsidRDefault="00203F40" w:rsidP="00203F40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Improved understanding of the local services available within a given locality.</w:t>
      </w:r>
    </w:p>
    <w:bookmarkEnd w:id="1"/>
    <w:p w14:paraId="1299C43A" w14:textId="192061B5" w:rsidR="00203F40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0E0EED32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b/>
          <w:sz w:val="24"/>
          <w:szCs w:val="24"/>
        </w:rPr>
        <w:t>Objective 3 – Enhanced good relations:</w:t>
      </w:r>
      <w:r w:rsidRPr="000B4BED">
        <w:rPr>
          <w:rFonts w:cstheme="minorHAnsi"/>
          <w:sz w:val="24"/>
          <w:szCs w:val="24"/>
        </w:rPr>
        <w:t xml:space="preserve"> </w:t>
      </w:r>
    </w:p>
    <w:p w14:paraId="1A3EBB6D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bookmarkStart w:id="2" w:name="_Hlk45722145"/>
      <w:r w:rsidRPr="000B4BED">
        <w:rPr>
          <w:rFonts w:cstheme="minorHAnsi"/>
          <w:sz w:val="24"/>
          <w:szCs w:val="24"/>
        </w:rPr>
        <w:t>Applicants must demonstrate how their proposal will tackle obstacles to good relations within and/or between local communities.  The anticipated outcome benefits of this objective are:</w:t>
      </w:r>
    </w:p>
    <w:p w14:paraId="7A9FBF83" w14:textId="77777777" w:rsidR="00203F40" w:rsidRPr="000B4BED" w:rsidRDefault="00203F40" w:rsidP="00203F40">
      <w:pPr>
        <w:pStyle w:val="ListParagraph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 xml:space="preserve">Increased collaborative working between groups from different community backgrounds; and </w:t>
      </w:r>
    </w:p>
    <w:p w14:paraId="2DC136BF" w14:textId="77777777" w:rsidR="00203F40" w:rsidRPr="000B4BED" w:rsidRDefault="00203F40" w:rsidP="00203F40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 xml:space="preserve">Improved effective cross community and </w:t>
      </w:r>
      <w:proofErr w:type="gramStart"/>
      <w:r w:rsidRPr="000B4BED">
        <w:rPr>
          <w:rFonts w:cstheme="minorHAnsi"/>
          <w:sz w:val="24"/>
          <w:szCs w:val="24"/>
        </w:rPr>
        <w:t>cross cultural</w:t>
      </w:r>
      <w:proofErr w:type="gramEnd"/>
      <w:r w:rsidRPr="000B4BED">
        <w:rPr>
          <w:rFonts w:cstheme="minorHAnsi"/>
          <w:sz w:val="24"/>
          <w:szCs w:val="24"/>
        </w:rPr>
        <w:t xml:space="preserve"> partnerships designed to adopt a pragmatic approach to shared evidenced need.</w:t>
      </w:r>
    </w:p>
    <w:bookmarkEnd w:id="2"/>
    <w:p w14:paraId="4DDBEF00" w14:textId="77777777" w:rsidR="00203F40" w:rsidRPr="000B4BED" w:rsidRDefault="00203F40" w:rsidP="00203F4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DB57244" w14:textId="77777777" w:rsidR="00203F40" w:rsidRPr="000B4BED" w:rsidRDefault="00203F40" w:rsidP="00203F40">
      <w:pPr>
        <w:spacing w:after="0"/>
        <w:jc w:val="both"/>
        <w:rPr>
          <w:rFonts w:cstheme="minorHAnsi"/>
          <w:b/>
          <w:sz w:val="24"/>
          <w:szCs w:val="24"/>
        </w:rPr>
      </w:pPr>
      <w:r w:rsidRPr="000B4BED">
        <w:rPr>
          <w:rFonts w:cstheme="minorHAnsi"/>
          <w:b/>
          <w:sz w:val="24"/>
          <w:szCs w:val="24"/>
        </w:rPr>
        <w:t xml:space="preserve">Objective 4 – Enhanced capacity to deliver services: </w:t>
      </w:r>
    </w:p>
    <w:p w14:paraId="0724CFDF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bookmarkStart w:id="3" w:name="_Hlk45722237"/>
      <w:r w:rsidRPr="000B4BED">
        <w:rPr>
          <w:rFonts w:cstheme="minorHAnsi"/>
          <w:sz w:val="24"/>
          <w:szCs w:val="24"/>
        </w:rPr>
        <w:t>Applicants must demonstrate how their proposal will lead to enhanced capacity to deliver services in their local community.  The anticipated outcome benefits of this objective are:</w:t>
      </w:r>
    </w:p>
    <w:p w14:paraId="62594A4F" w14:textId="77777777" w:rsidR="00203F40" w:rsidRPr="000B4BED" w:rsidRDefault="00203F40" w:rsidP="00203F4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Improved opportunities to increase the skills, knowledge and confidence of voluntary organisations in delivering local services; and</w:t>
      </w:r>
    </w:p>
    <w:p w14:paraId="192673B3" w14:textId="77777777" w:rsidR="00203F40" w:rsidRPr="000B4BED" w:rsidRDefault="00203F40" w:rsidP="00203F4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 xml:space="preserve">Increased capacity within organisations to access public funding. </w:t>
      </w:r>
    </w:p>
    <w:bookmarkEnd w:id="3"/>
    <w:p w14:paraId="3461D779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76194B82" w14:textId="10772F38" w:rsidR="007A1797" w:rsidRDefault="007A179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475B359C" w14:textId="4650CBE3" w:rsidR="002A4DD7" w:rsidRPr="00B433D7" w:rsidRDefault="00B433D7" w:rsidP="00B433D7">
      <w:pPr>
        <w:spacing w:after="0"/>
        <w:jc w:val="center"/>
        <w:rPr>
          <w:rFonts w:cstheme="minorHAnsi"/>
          <w:b/>
          <w:bCs/>
          <w:sz w:val="36"/>
          <w:szCs w:val="36"/>
          <w:u w:val="thick"/>
        </w:rPr>
      </w:pPr>
      <w:r w:rsidRPr="00B433D7">
        <w:rPr>
          <w:rFonts w:cstheme="minorHAnsi"/>
          <w:b/>
          <w:bCs/>
          <w:sz w:val="36"/>
          <w:szCs w:val="36"/>
          <w:u w:val="thick"/>
        </w:rPr>
        <w:t>COVID-19 ARRANGEMENTS</w:t>
      </w:r>
    </w:p>
    <w:p w14:paraId="1B2381D0" w14:textId="77777777" w:rsidR="00B433D7" w:rsidRDefault="00B433D7" w:rsidP="005259DB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7D29C1E6" w14:textId="3F65B6A0" w:rsidR="00F31FED" w:rsidRPr="00B433D7" w:rsidRDefault="00F211FC" w:rsidP="00B433D7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Due to the restrictions caused by Covid-19, Co-operation Irelands offices are closed to the general public.</w:t>
      </w:r>
    </w:p>
    <w:p w14:paraId="39A18D06" w14:textId="05ABE58B" w:rsidR="00F31FED" w:rsidRDefault="00F31FED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37CDD0FC" w14:textId="680AADDA" w:rsidR="009034F4" w:rsidRDefault="00F211FC" w:rsidP="00B433D7">
      <w:pPr>
        <w:spacing w:after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</w:t>
      </w:r>
      <w:r w:rsidR="007A1797" w:rsidRPr="0067156C">
        <w:rPr>
          <w:rFonts w:cs="Arial"/>
          <w:b/>
          <w:bCs/>
          <w:sz w:val="28"/>
          <w:szCs w:val="28"/>
        </w:rPr>
        <w:t xml:space="preserve">ompleted applications and supporting documents must </w:t>
      </w:r>
      <w:r>
        <w:rPr>
          <w:rFonts w:cs="Arial"/>
          <w:b/>
          <w:bCs/>
          <w:sz w:val="28"/>
          <w:szCs w:val="28"/>
        </w:rPr>
        <w:t xml:space="preserve">therefore be </w:t>
      </w:r>
      <w:r w:rsidR="009034F4">
        <w:rPr>
          <w:rFonts w:cs="Arial"/>
          <w:b/>
          <w:bCs/>
          <w:sz w:val="28"/>
          <w:szCs w:val="28"/>
        </w:rPr>
        <w:t>submitted by the following methods:</w:t>
      </w:r>
    </w:p>
    <w:p w14:paraId="57F38A04" w14:textId="3502A7E0" w:rsidR="009034F4" w:rsidRDefault="009034F4" w:rsidP="00B433D7">
      <w:pPr>
        <w:spacing w:after="0"/>
        <w:rPr>
          <w:rFonts w:cs="Arial"/>
          <w:b/>
          <w:bCs/>
          <w:sz w:val="28"/>
          <w:szCs w:val="28"/>
        </w:rPr>
      </w:pPr>
    </w:p>
    <w:p w14:paraId="20487BB7" w14:textId="77777777" w:rsidR="009034F4" w:rsidRPr="009034F4" w:rsidRDefault="009034F4" w:rsidP="009034F4">
      <w:pPr>
        <w:spacing w:after="0"/>
        <w:rPr>
          <w:rFonts w:cs="Arial"/>
          <w:b/>
          <w:bCs/>
          <w:sz w:val="28"/>
          <w:szCs w:val="28"/>
        </w:rPr>
      </w:pPr>
      <w:r w:rsidRPr="009034F4">
        <w:rPr>
          <w:rFonts w:cs="Arial"/>
          <w:b/>
          <w:bCs/>
          <w:sz w:val="28"/>
          <w:szCs w:val="28"/>
        </w:rPr>
        <w:t>E-</w:t>
      </w:r>
      <w:r w:rsidR="00B433D7" w:rsidRPr="009034F4">
        <w:rPr>
          <w:rFonts w:cs="Arial"/>
          <w:b/>
          <w:bCs/>
          <w:sz w:val="28"/>
          <w:szCs w:val="28"/>
        </w:rPr>
        <w:t>mail</w:t>
      </w:r>
      <w:r w:rsidR="007A1797" w:rsidRPr="009034F4">
        <w:rPr>
          <w:rFonts w:cs="Arial"/>
          <w:b/>
          <w:bCs/>
          <w:sz w:val="28"/>
          <w:szCs w:val="28"/>
        </w:rPr>
        <w:t>:</w:t>
      </w:r>
      <w:r w:rsidR="00B433D7" w:rsidRPr="009034F4">
        <w:rPr>
          <w:rFonts w:cs="Arial"/>
          <w:b/>
          <w:bCs/>
          <w:sz w:val="28"/>
          <w:szCs w:val="28"/>
        </w:rPr>
        <w:t xml:space="preserve">  </w:t>
      </w:r>
    </w:p>
    <w:p w14:paraId="656C1C6A" w14:textId="527415C1" w:rsidR="009034F4" w:rsidRPr="009034F4" w:rsidRDefault="009034F4" w:rsidP="009034F4">
      <w:pPr>
        <w:spacing w:after="0"/>
        <w:rPr>
          <w:rFonts w:cs="Arial"/>
          <w:sz w:val="28"/>
          <w:szCs w:val="28"/>
        </w:rPr>
      </w:pPr>
      <w:r w:rsidRPr="009034F4">
        <w:rPr>
          <w:rStyle w:val="Hyperlink"/>
          <w:rFonts w:cs="Arial"/>
          <w:bCs/>
          <w:color w:val="auto"/>
          <w:sz w:val="28"/>
          <w:szCs w:val="28"/>
          <w:u w:val="none"/>
        </w:rPr>
        <w:t xml:space="preserve">Applications and supporting documents must be submitted in either </w:t>
      </w:r>
      <w:r w:rsidRPr="009034F4">
        <w:rPr>
          <w:rStyle w:val="Hyperlink"/>
          <w:rFonts w:cs="Arial"/>
          <w:b/>
          <w:bCs/>
          <w:color w:val="auto"/>
          <w:sz w:val="28"/>
          <w:szCs w:val="28"/>
          <w:u w:val="none"/>
        </w:rPr>
        <w:t xml:space="preserve">Microsoft Word or PDF </w:t>
      </w:r>
      <w:r w:rsidRPr="009034F4">
        <w:rPr>
          <w:rStyle w:val="Hyperlink"/>
          <w:rFonts w:cs="Arial"/>
          <w:color w:val="auto"/>
          <w:sz w:val="28"/>
          <w:szCs w:val="28"/>
          <w:u w:val="none"/>
        </w:rPr>
        <w:t>format to</w:t>
      </w:r>
      <w:r w:rsidRPr="009034F4">
        <w:rPr>
          <w:sz w:val="28"/>
          <w:szCs w:val="28"/>
        </w:rPr>
        <w:t xml:space="preserve"> </w:t>
      </w:r>
      <w:hyperlink r:id="rId10" w:history="1">
        <w:r w:rsidRPr="009034F4">
          <w:rPr>
            <w:rStyle w:val="Hyperlink"/>
            <w:rFonts w:cs="Arial"/>
            <w:b/>
            <w:bCs/>
            <w:sz w:val="28"/>
            <w:szCs w:val="28"/>
          </w:rPr>
          <w:t>smallcapitalgrants@cooperationireland.org</w:t>
        </w:r>
      </w:hyperlink>
    </w:p>
    <w:p w14:paraId="78104DC7" w14:textId="41D0A669" w:rsidR="007A1797" w:rsidRPr="009034F4" w:rsidRDefault="007A1797" w:rsidP="00B433D7">
      <w:pPr>
        <w:spacing w:after="0"/>
        <w:rPr>
          <w:rStyle w:val="Hyperlink"/>
          <w:rFonts w:cs="Arial"/>
          <w:b/>
          <w:bCs/>
          <w:sz w:val="28"/>
          <w:szCs w:val="28"/>
        </w:rPr>
      </w:pPr>
    </w:p>
    <w:p w14:paraId="3ABDA4A9" w14:textId="77777777" w:rsidR="009034F4" w:rsidRPr="009034F4" w:rsidRDefault="009034F4" w:rsidP="00B433D7">
      <w:pPr>
        <w:spacing w:after="0"/>
        <w:rPr>
          <w:rStyle w:val="Hyperlink"/>
          <w:rFonts w:cs="Arial"/>
          <w:b/>
          <w:bCs/>
          <w:color w:val="auto"/>
          <w:sz w:val="28"/>
          <w:szCs w:val="28"/>
          <w:u w:val="none"/>
        </w:rPr>
      </w:pPr>
      <w:r w:rsidRPr="009034F4">
        <w:rPr>
          <w:rStyle w:val="Hyperlink"/>
          <w:rFonts w:cs="Arial"/>
          <w:b/>
          <w:bCs/>
          <w:color w:val="auto"/>
          <w:sz w:val="28"/>
          <w:szCs w:val="28"/>
          <w:u w:val="none"/>
        </w:rPr>
        <w:t xml:space="preserve">Post: </w:t>
      </w:r>
    </w:p>
    <w:p w14:paraId="07C73BC4" w14:textId="4B25406B" w:rsidR="009034F4" w:rsidRPr="009034F4" w:rsidRDefault="009034F4" w:rsidP="00B433D7">
      <w:pPr>
        <w:spacing w:after="0"/>
        <w:rPr>
          <w:rStyle w:val="Hyperlink"/>
          <w:rFonts w:cs="Arial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cs="Arial"/>
          <w:b/>
          <w:bCs/>
          <w:color w:val="auto"/>
          <w:sz w:val="28"/>
          <w:szCs w:val="28"/>
          <w:u w:val="none"/>
        </w:rPr>
        <w:t>A</w:t>
      </w:r>
      <w:r w:rsidRPr="009034F4">
        <w:rPr>
          <w:rStyle w:val="Hyperlink"/>
          <w:rFonts w:cs="Arial"/>
          <w:b/>
          <w:bCs/>
          <w:color w:val="auto"/>
          <w:sz w:val="28"/>
          <w:szCs w:val="28"/>
          <w:u w:val="none"/>
        </w:rPr>
        <w:t>pplications can be posted to</w:t>
      </w:r>
    </w:p>
    <w:p w14:paraId="7C8CE986" w14:textId="6715F0C4" w:rsidR="009034F4" w:rsidRPr="009034F4" w:rsidRDefault="009034F4" w:rsidP="00B433D7">
      <w:pPr>
        <w:spacing w:after="0"/>
        <w:rPr>
          <w:rStyle w:val="Hyperlink"/>
          <w:rFonts w:cs="Arial"/>
          <w:color w:val="auto"/>
          <w:sz w:val="28"/>
          <w:szCs w:val="28"/>
          <w:u w:val="none"/>
        </w:rPr>
      </w:pPr>
      <w:r w:rsidRPr="009034F4">
        <w:rPr>
          <w:rStyle w:val="Hyperlink"/>
          <w:rFonts w:cs="Arial"/>
          <w:color w:val="auto"/>
          <w:sz w:val="28"/>
          <w:szCs w:val="28"/>
          <w:u w:val="none"/>
        </w:rPr>
        <w:t>Grants Team, Co-operation Ireland</w:t>
      </w:r>
    </w:p>
    <w:p w14:paraId="5619F090" w14:textId="77777777" w:rsidR="009034F4" w:rsidRPr="009034F4" w:rsidRDefault="009034F4" w:rsidP="00B433D7">
      <w:pPr>
        <w:spacing w:after="0"/>
        <w:rPr>
          <w:rStyle w:val="Hyperlink"/>
          <w:rFonts w:cs="Arial"/>
          <w:color w:val="auto"/>
          <w:sz w:val="28"/>
          <w:szCs w:val="28"/>
          <w:u w:val="none"/>
        </w:rPr>
      </w:pPr>
      <w:r w:rsidRPr="009034F4">
        <w:rPr>
          <w:rStyle w:val="Hyperlink"/>
          <w:rFonts w:cs="Arial"/>
          <w:color w:val="auto"/>
          <w:sz w:val="28"/>
          <w:szCs w:val="28"/>
          <w:u w:val="none"/>
        </w:rPr>
        <w:t xml:space="preserve">Unit 5N, Weavers Court Business Park, </w:t>
      </w:r>
    </w:p>
    <w:p w14:paraId="2EFA9A93" w14:textId="77777777" w:rsidR="009034F4" w:rsidRPr="009034F4" w:rsidRDefault="009034F4" w:rsidP="00B433D7">
      <w:pPr>
        <w:spacing w:after="0"/>
        <w:rPr>
          <w:rStyle w:val="Hyperlink"/>
          <w:rFonts w:cs="Arial"/>
          <w:color w:val="auto"/>
          <w:sz w:val="28"/>
          <w:szCs w:val="28"/>
          <w:u w:val="none"/>
        </w:rPr>
      </w:pPr>
      <w:r w:rsidRPr="009034F4">
        <w:rPr>
          <w:rStyle w:val="Hyperlink"/>
          <w:rFonts w:cs="Arial"/>
          <w:color w:val="auto"/>
          <w:sz w:val="28"/>
          <w:szCs w:val="28"/>
          <w:u w:val="none"/>
        </w:rPr>
        <w:t>Linfield Road</w:t>
      </w:r>
    </w:p>
    <w:p w14:paraId="00AD5D9D" w14:textId="77777777" w:rsidR="009034F4" w:rsidRPr="009034F4" w:rsidRDefault="009034F4" w:rsidP="00B433D7">
      <w:pPr>
        <w:spacing w:after="0"/>
        <w:rPr>
          <w:rStyle w:val="Hyperlink"/>
          <w:rFonts w:cs="Arial"/>
          <w:color w:val="auto"/>
          <w:sz w:val="28"/>
          <w:szCs w:val="28"/>
          <w:u w:val="none"/>
        </w:rPr>
      </w:pPr>
      <w:r w:rsidRPr="009034F4">
        <w:rPr>
          <w:rStyle w:val="Hyperlink"/>
          <w:rFonts w:cs="Arial"/>
          <w:color w:val="auto"/>
          <w:sz w:val="28"/>
          <w:szCs w:val="28"/>
          <w:u w:val="none"/>
        </w:rPr>
        <w:t>Belfast</w:t>
      </w:r>
    </w:p>
    <w:p w14:paraId="6EDF0F96" w14:textId="391F584E" w:rsidR="009034F4" w:rsidRPr="009034F4" w:rsidRDefault="009034F4" w:rsidP="00B433D7">
      <w:pPr>
        <w:spacing w:after="0"/>
        <w:rPr>
          <w:rStyle w:val="Hyperlink"/>
          <w:rFonts w:cs="Arial"/>
          <w:color w:val="auto"/>
          <w:sz w:val="28"/>
          <w:szCs w:val="28"/>
          <w:u w:val="none"/>
        </w:rPr>
      </w:pPr>
      <w:r w:rsidRPr="009034F4">
        <w:rPr>
          <w:rStyle w:val="Hyperlink"/>
          <w:rFonts w:cs="Arial"/>
          <w:color w:val="auto"/>
          <w:sz w:val="28"/>
          <w:szCs w:val="28"/>
          <w:u w:val="none"/>
        </w:rPr>
        <w:t>BT12 5GH</w:t>
      </w:r>
    </w:p>
    <w:p w14:paraId="0A2335A5" w14:textId="77777777" w:rsidR="009034F4" w:rsidRDefault="009034F4" w:rsidP="00B433D7">
      <w:pPr>
        <w:spacing w:after="0"/>
        <w:rPr>
          <w:rStyle w:val="Hyperlink"/>
          <w:rFonts w:cs="Arial"/>
          <w:b/>
          <w:bCs/>
          <w:sz w:val="28"/>
          <w:szCs w:val="28"/>
        </w:rPr>
      </w:pPr>
    </w:p>
    <w:p w14:paraId="33D2D42A" w14:textId="61ED686C" w:rsidR="00B433D7" w:rsidRDefault="00B433D7" w:rsidP="00B433D7">
      <w:pPr>
        <w:spacing w:line="240" w:lineRule="auto"/>
        <w:jc w:val="both"/>
        <w:rPr>
          <w:rFonts w:cs="Arial"/>
          <w:b/>
          <w:bCs/>
          <w:sz w:val="28"/>
          <w:szCs w:val="28"/>
        </w:rPr>
      </w:pPr>
      <w:r w:rsidRPr="0067156C">
        <w:rPr>
          <w:rFonts w:cs="Arial"/>
          <w:b/>
          <w:bCs/>
          <w:sz w:val="28"/>
          <w:szCs w:val="28"/>
        </w:rPr>
        <w:t>Applications received after th</w:t>
      </w:r>
      <w:r>
        <w:rPr>
          <w:rFonts w:cs="Arial"/>
          <w:b/>
          <w:bCs/>
          <w:sz w:val="28"/>
          <w:szCs w:val="28"/>
        </w:rPr>
        <w:t>e</w:t>
      </w:r>
      <w:r w:rsidRPr="0067156C">
        <w:rPr>
          <w:rFonts w:cs="Arial"/>
          <w:b/>
          <w:bCs/>
          <w:sz w:val="28"/>
          <w:szCs w:val="28"/>
        </w:rPr>
        <w:t xml:space="preserve"> deadline </w:t>
      </w:r>
      <w:r>
        <w:rPr>
          <w:rFonts w:cs="Arial"/>
          <w:b/>
          <w:bCs/>
          <w:sz w:val="28"/>
          <w:szCs w:val="28"/>
        </w:rPr>
        <w:t>of 5pm on Friday 14</w:t>
      </w:r>
      <w:r w:rsidRPr="005259DB">
        <w:rPr>
          <w:rFonts w:cs="Arial"/>
          <w:b/>
          <w:bCs/>
          <w:sz w:val="28"/>
          <w:szCs w:val="28"/>
          <w:vertAlign w:val="superscript"/>
        </w:rPr>
        <w:t>th</w:t>
      </w:r>
      <w:r>
        <w:rPr>
          <w:rFonts w:cs="Arial"/>
          <w:b/>
          <w:bCs/>
          <w:sz w:val="28"/>
          <w:szCs w:val="28"/>
        </w:rPr>
        <w:t xml:space="preserve"> August </w:t>
      </w:r>
      <w:r w:rsidRPr="0067156C">
        <w:rPr>
          <w:rFonts w:cs="Arial"/>
          <w:b/>
          <w:bCs/>
          <w:sz w:val="28"/>
          <w:szCs w:val="28"/>
        </w:rPr>
        <w:t>will not be accepted</w:t>
      </w:r>
      <w:r>
        <w:rPr>
          <w:rFonts w:cs="Arial"/>
          <w:b/>
          <w:bCs/>
          <w:sz w:val="28"/>
          <w:szCs w:val="28"/>
        </w:rPr>
        <w:t>.</w:t>
      </w:r>
    </w:p>
    <w:p w14:paraId="3A222833" w14:textId="2D6FA025" w:rsidR="00B433D7" w:rsidRPr="0067156C" w:rsidRDefault="00F211FC" w:rsidP="00F211FC">
      <w:pPr>
        <w:spacing w:line="240" w:lineRule="auto"/>
        <w:rPr>
          <w:rFonts w:cstheme="minorHAnsi"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</w:rPr>
        <w:t xml:space="preserve">If you </w:t>
      </w:r>
      <w:r w:rsidR="005311CC">
        <w:rPr>
          <w:rFonts w:cs="Arial"/>
          <w:b/>
          <w:bCs/>
          <w:sz w:val="28"/>
          <w:szCs w:val="28"/>
        </w:rPr>
        <w:t>have any e</w:t>
      </w:r>
      <w:r>
        <w:rPr>
          <w:rFonts w:cs="Arial"/>
          <w:b/>
          <w:bCs/>
          <w:sz w:val="28"/>
          <w:szCs w:val="28"/>
        </w:rPr>
        <w:t>nquir</w:t>
      </w:r>
      <w:r w:rsidR="005311CC">
        <w:rPr>
          <w:rFonts w:cs="Arial"/>
          <w:b/>
          <w:bCs/>
          <w:sz w:val="28"/>
          <w:szCs w:val="28"/>
        </w:rPr>
        <w:t>ies</w:t>
      </w:r>
      <w:r>
        <w:rPr>
          <w:rFonts w:cs="Arial"/>
          <w:b/>
          <w:bCs/>
          <w:sz w:val="28"/>
          <w:szCs w:val="28"/>
        </w:rPr>
        <w:t xml:space="preserve"> about the programme, please</w:t>
      </w:r>
      <w:r w:rsidR="00B433D7">
        <w:rPr>
          <w:rFonts w:cs="Arial"/>
          <w:b/>
          <w:bCs/>
          <w:sz w:val="28"/>
          <w:szCs w:val="28"/>
        </w:rPr>
        <w:t xml:space="preserve"> email </w:t>
      </w:r>
      <w:hyperlink r:id="rId11" w:history="1">
        <w:r w:rsidR="00B433D7" w:rsidRPr="002739D1">
          <w:rPr>
            <w:rStyle w:val="Hyperlink"/>
            <w:rFonts w:cs="Arial"/>
            <w:b/>
            <w:bCs/>
            <w:sz w:val="28"/>
            <w:szCs w:val="28"/>
          </w:rPr>
          <w:t>smallcapitalgrants@cooperationireland.org</w:t>
        </w:r>
      </w:hyperlink>
      <w:r w:rsidR="00B433D7">
        <w:rPr>
          <w:rFonts w:cs="Arial"/>
          <w:b/>
          <w:bCs/>
          <w:sz w:val="28"/>
          <w:szCs w:val="28"/>
        </w:rPr>
        <w:t xml:space="preserve"> or </w:t>
      </w:r>
      <w:r w:rsidR="00776902">
        <w:rPr>
          <w:rFonts w:cs="Arial"/>
          <w:b/>
          <w:bCs/>
          <w:sz w:val="28"/>
          <w:szCs w:val="28"/>
        </w:rPr>
        <w:t xml:space="preserve">if you have any technical issues please </w:t>
      </w:r>
      <w:r w:rsidR="00B433D7">
        <w:rPr>
          <w:rFonts w:cs="Arial"/>
          <w:b/>
          <w:bCs/>
          <w:sz w:val="28"/>
          <w:szCs w:val="28"/>
        </w:rPr>
        <w:t>telephone 028 90321462</w:t>
      </w:r>
    </w:p>
    <w:p w14:paraId="2A7BE2E3" w14:textId="77777777" w:rsidR="007A1797" w:rsidRPr="0067156C" w:rsidRDefault="007A1797" w:rsidP="008E25EA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68F6D6FC" w14:textId="7FB6A47A" w:rsidR="002029B3" w:rsidRDefault="002029B3" w:rsidP="005259DB">
      <w:pPr>
        <w:jc w:val="both"/>
        <w:rPr>
          <w:rFonts w:cstheme="minorHAnsi"/>
          <w:i/>
          <w:sz w:val="24"/>
          <w:szCs w:val="24"/>
          <w:u w:val="single"/>
        </w:rPr>
      </w:pPr>
    </w:p>
    <w:p w14:paraId="1CD0C61F" w14:textId="77777777" w:rsidR="005259DB" w:rsidRDefault="005259DB" w:rsidP="005259DB">
      <w:pPr>
        <w:jc w:val="both"/>
        <w:rPr>
          <w:rFonts w:cstheme="minorHAnsi"/>
          <w:i/>
          <w:sz w:val="24"/>
          <w:szCs w:val="24"/>
          <w:u w:val="single"/>
        </w:rPr>
      </w:pPr>
    </w:p>
    <w:sectPr w:rsidR="005259DB" w:rsidSect="006715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1106A" w14:textId="77777777" w:rsidR="00E15FF0" w:rsidRDefault="00E15FF0" w:rsidP="00EE7ABC">
      <w:pPr>
        <w:spacing w:after="0" w:line="240" w:lineRule="auto"/>
      </w:pPr>
      <w:r>
        <w:separator/>
      </w:r>
    </w:p>
  </w:endnote>
  <w:endnote w:type="continuationSeparator" w:id="0">
    <w:p w14:paraId="6A5B2A57" w14:textId="77777777" w:rsidR="00E15FF0" w:rsidRDefault="00E15FF0" w:rsidP="00EE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F646" w14:textId="77777777" w:rsidR="004570B0" w:rsidRDefault="00457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FD37" w14:textId="77777777" w:rsidR="004570B0" w:rsidRDefault="00457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F3C5" w14:textId="77777777" w:rsidR="004570B0" w:rsidRDefault="00457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5DC98" w14:textId="77777777" w:rsidR="00E15FF0" w:rsidRDefault="00E15FF0" w:rsidP="00EE7ABC">
      <w:pPr>
        <w:spacing w:after="0" w:line="240" w:lineRule="auto"/>
      </w:pPr>
      <w:r>
        <w:separator/>
      </w:r>
    </w:p>
  </w:footnote>
  <w:footnote w:type="continuationSeparator" w:id="0">
    <w:p w14:paraId="2359F72F" w14:textId="77777777" w:rsidR="00E15FF0" w:rsidRDefault="00E15FF0" w:rsidP="00EE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0A41" w14:textId="77777777" w:rsidR="004570B0" w:rsidRDefault="00457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F91" w14:textId="77777777" w:rsidR="00EE7ABC" w:rsidRDefault="004570B0">
    <w:pPr>
      <w:pStyle w:val="Header"/>
    </w:pPr>
    <w:r>
      <w:rPr>
        <w:noProof/>
      </w:rPr>
      <w:drawing>
        <wp:inline distT="0" distB="0" distL="0" distR="0" wp14:anchorId="23B2A8CB" wp14:editId="07777777">
          <wp:extent cx="2085975" cy="532847"/>
          <wp:effectExtent l="0" t="0" r="0" b="63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568" cy="55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0A03">
      <w:tab/>
    </w:r>
    <w:r w:rsidR="00170A03">
      <w:tab/>
    </w:r>
    <w:r w:rsidR="00170A03">
      <w:rPr>
        <w:noProof/>
      </w:rPr>
      <w:drawing>
        <wp:inline distT="0" distB="0" distL="0" distR="0" wp14:anchorId="3C3DFE03" wp14:editId="31468D3C">
          <wp:extent cx="1343660" cy="675640"/>
          <wp:effectExtent l="0" t="0" r="8890" b="0"/>
          <wp:docPr id="28" name="image" descr="http://www.cooperationireland.org/media/1459/master-logo-800x6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 descr="http://www.cooperationireland.org/media/1459/master-logo-800x6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A12B" w14:textId="77777777" w:rsidR="004570B0" w:rsidRDefault="00457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F10"/>
    <w:multiLevelType w:val="hybridMultilevel"/>
    <w:tmpl w:val="D1B2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87CF2"/>
    <w:multiLevelType w:val="hybridMultilevel"/>
    <w:tmpl w:val="27483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D12DD"/>
    <w:multiLevelType w:val="hybridMultilevel"/>
    <w:tmpl w:val="B8B6CACA"/>
    <w:lvl w:ilvl="0" w:tplc="29AE4C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51314"/>
    <w:multiLevelType w:val="hybridMultilevel"/>
    <w:tmpl w:val="488467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B7F28"/>
    <w:multiLevelType w:val="hybridMultilevel"/>
    <w:tmpl w:val="CC0A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7435F"/>
    <w:multiLevelType w:val="hybridMultilevel"/>
    <w:tmpl w:val="88F8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05395"/>
    <w:multiLevelType w:val="hybridMultilevel"/>
    <w:tmpl w:val="8C94A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2E38DC"/>
    <w:multiLevelType w:val="hybridMultilevel"/>
    <w:tmpl w:val="1ECA7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534CB1"/>
    <w:multiLevelType w:val="hybridMultilevel"/>
    <w:tmpl w:val="F38A96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56553A"/>
    <w:multiLevelType w:val="hybridMultilevel"/>
    <w:tmpl w:val="BADE4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3C42DC"/>
    <w:multiLevelType w:val="hybridMultilevel"/>
    <w:tmpl w:val="5B2066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F475C"/>
    <w:multiLevelType w:val="hybridMultilevel"/>
    <w:tmpl w:val="55004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E7051"/>
    <w:multiLevelType w:val="hybridMultilevel"/>
    <w:tmpl w:val="26C6EF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D15E86"/>
    <w:multiLevelType w:val="hybridMultilevel"/>
    <w:tmpl w:val="EBEE9C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D5813"/>
    <w:multiLevelType w:val="hybridMultilevel"/>
    <w:tmpl w:val="57FA6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3B05C3"/>
    <w:multiLevelType w:val="hybridMultilevel"/>
    <w:tmpl w:val="8D520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81712F"/>
    <w:multiLevelType w:val="hybridMultilevel"/>
    <w:tmpl w:val="8AAC7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61D8F"/>
    <w:multiLevelType w:val="hybridMultilevel"/>
    <w:tmpl w:val="1076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F5CB5"/>
    <w:multiLevelType w:val="hybridMultilevel"/>
    <w:tmpl w:val="C430E2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603BE"/>
    <w:multiLevelType w:val="hybridMultilevel"/>
    <w:tmpl w:val="59EC2B6E"/>
    <w:lvl w:ilvl="0" w:tplc="04684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B0788"/>
    <w:multiLevelType w:val="hybridMultilevel"/>
    <w:tmpl w:val="3E4C6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31056"/>
    <w:multiLevelType w:val="hybridMultilevel"/>
    <w:tmpl w:val="90081734"/>
    <w:lvl w:ilvl="0" w:tplc="C076FB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44DD9"/>
    <w:multiLevelType w:val="hybridMultilevel"/>
    <w:tmpl w:val="9E1040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61175"/>
    <w:multiLevelType w:val="hybridMultilevel"/>
    <w:tmpl w:val="B9CEB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200F"/>
    <w:multiLevelType w:val="hybridMultilevel"/>
    <w:tmpl w:val="F17A8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73ECA"/>
    <w:multiLevelType w:val="hybridMultilevel"/>
    <w:tmpl w:val="3C3AE7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314A06"/>
    <w:multiLevelType w:val="hybridMultilevel"/>
    <w:tmpl w:val="7E26E19E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173E1"/>
    <w:multiLevelType w:val="hybridMultilevel"/>
    <w:tmpl w:val="9D68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93F19"/>
    <w:multiLevelType w:val="hybridMultilevel"/>
    <w:tmpl w:val="B8C2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F0904"/>
    <w:multiLevelType w:val="hybridMultilevel"/>
    <w:tmpl w:val="2B48E644"/>
    <w:lvl w:ilvl="0" w:tplc="29AE4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9F864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60AB7"/>
    <w:multiLevelType w:val="hybridMultilevel"/>
    <w:tmpl w:val="6C2070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F01AF"/>
    <w:multiLevelType w:val="hybridMultilevel"/>
    <w:tmpl w:val="87F652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8E459F"/>
    <w:multiLevelType w:val="hybridMultilevel"/>
    <w:tmpl w:val="35A8DBE0"/>
    <w:lvl w:ilvl="0" w:tplc="A87C305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F7B43"/>
    <w:multiLevelType w:val="hybridMultilevel"/>
    <w:tmpl w:val="0FE06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21"/>
  </w:num>
  <w:num w:numId="4">
    <w:abstractNumId w:val="10"/>
  </w:num>
  <w:num w:numId="5">
    <w:abstractNumId w:val="13"/>
  </w:num>
  <w:num w:numId="6">
    <w:abstractNumId w:val="3"/>
  </w:num>
  <w:num w:numId="7">
    <w:abstractNumId w:val="22"/>
  </w:num>
  <w:num w:numId="8">
    <w:abstractNumId w:val="24"/>
  </w:num>
  <w:num w:numId="9">
    <w:abstractNumId w:val="18"/>
  </w:num>
  <w:num w:numId="10">
    <w:abstractNumId w:val="4"/>
  </w:num>
  <w:num w:numId="11">
    <w:abstractNumId w:val="31"/>
  </w:num>
  <w:num w:numId="12">
    <w:abstractNumId w:val="8"/>
  </w:num>
  <w:num w:numId="13">
    <w:abstractNumId w:val="6"/>
  </w:num>
  <w:num w:numId="14">
    <w:abstractNumId w:val="7"/>
  </w:num>
  <w:num w:numId="15">
    <w:abstractNumId w:val="25"/>
  </w:num>
  <w:num w:numId="16">
    <w:abstractNumId w:val="14"/>
  </w:num>
  <w:num w:numId="17">
    <w:abstractNumId w:val="9"/>
  </w:num>
  <w:num w:numId="18">
    <w:abstractNumId w:val="28"/>
  </w:num>
  <w:num w:numId="19">
    <w:abstractNumId w:val="29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30"/>
  </w:num>
  <w:num w:numId="25">
    <w:abstractNumId w:val="33"/>
  </w:num>
  <w:num w:numId="26">
    <w:abstractNumId w:val="1"/>
  </w:num>
  <w:num w:numId="27">
    <w:abstractNumId w:val="11"/>
  </w:num>
  <w:num w:numId="28">
    <w:abstractNumId w:val="16"/>
  </w:num>
  <w:num w:numId="29">
    <w:abstractNumId w:val="0"/>
  </w:num>
  <w:num w:numId="30">
    <w:abstractNumId w:val="23"/>
  </w:num>
  <w:num w:numId="31">
    <w:abstractNumId w:val="15"/>
  </w:num>
  <w:num w:numId="32">
    <w:abstractNumId w:val="26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D0"/>
    <w:rsid w:val="0000174C"/>
    <w:rsid w:val="00015A7C"/>
    <w:rsid w:val="000267A9"/>
    <w:rsid w:val="00044DE8"/>
    <w:rsid w:val="00047835"/>
    <w:rsid w:val="000518FC"/>
    <w:rsid w:val="000A0AF5"/>
    <w:rsid w:val="000C7EF4"/>
    <w:rsid w:val="00142103"/>
    <w:rsid w:val="001522A6"/>
    <w:rsid w:val="00170A03"/>
    <w:rsid w:val="00186812"/>
    <w:rsid w:val="001B444B"/>
    <w:rsid w:val="001B72EC"/>
    <w:rsid w:val="001E39F3"/>
    <w:rsid w:val="001E70FD"/>
    <w:rsid w:val="001F5881"/>
    <w:rsid w:val="002029B3"/>
    <w:rsid w:val="00203F40"/>
    <w:rsid w:val="00214AAE"/>
    <w:rsid w:val="002A4DD7"/>
    <w:rsid w:val="002F525D"/>
    <w:rsid w:val="003070D1"/>
    <w:rsid w:val="00314A49"/>
    <w:rsid w:val="00321384"/>
    <w:rsid w:val="00343383"/>
    <w:rsid w:val="00344231"/>
    <w:rsid w:val="003607CA"/>
    <w:rsid w:val="00364C01"/>
    <w:rsid w:val="003768B0"/>
    <w:rsid w:val="003A39FA"/>
    <w:rsid w:val="003C35D9"/>
    <w:rsid w:val="003D0182"/>
    <w:rsid w:val="0043745F"/>
    <w:rsid w:val="004570B0"/>
    <w:rsid w:val="00473BF8"/>
    <w:rsid w:val="00487058"/>
    <w:rsid w:val="004A7B56"/>
    <w:rsid w:val="004B02CB"/>
    <w:rsid w:val="004C15C1"/>
    <w:rsid w:val="004E1E11"/>
    <w:rsid w:val="00505570"/>
    <w:rsid w:val="005259DB"/>
    <w:rsid w:val="00525BD8"/>
    <w:rsid w:val="00530E2D"/>
    <w:rsid w:val="005311CC"/>
    <w:rsid w:val="005C2E5C"/>
    <w:rsid w:val="005D1B30"/>
    <w:rsid w:val="005E6447"/>
    <w:rsid w:val="005F2575"/>
    <w:rsid w:val="00613EDD"/>
    <w:rsid w:val="00620FFF"/>
    <w:rsid w:val="0064596D"/>
    <w:rsid w:val="0067156C"/>
    <w:rsid w:val="006B4A0C"/>
    <w:rsid w:val="006D52A4"/>
    <w:rsid w:val="006E0A78"/>
    <w:rsid w:val="006E18B4"/>
    <w:rsid w:val="006F0F9E"/>
    <w:rsid w:val="00711D45"/>
    <w:rsid w:val="00741406"/>
    <w:rsid w:val="00754EFB"/>
    <w:rsid w:val="00770F41"/>
    <w:rsid w:val="00776902"/>
    <w:rsid w:val="007A1797"/>
    <w:rsid w:val="007A32FB"/>
    <w:rsid w:val="007A351D"/>
    <w:rsid w:val="007E1B9A"/>
    <w:rsid w:val="00810411"/>
    <w:rsid w:val="00837FD5"/>
    <w:rsid w:val="00853A3C"/>
    <w:rsid w:val="00881D09"/>
    <w:rsid w:val="008B1A26"/>
    <w:rsid w:val="008E0DF2"/>
    <w:rsid w:val="008E25EA"/>
    <w:rsid w:val="009034F4"/>
    <w:rsid w:val="0091618A"/>
    <w:rsid w:val="00916D43"/>
    <w:rsid w:val="00945C04"/>
    <w:rsid w:val="00965333"/>
    <w:rsid w:val="00976251"/>
    <w:rsid w:val="00982BDD"/>
    <w:rsid w:val="00985C0C"/>
    <w:rsid w:val="00994373"/>
    <w:rsid w:val="00997734"/>
    <w:rsid w:val="009B169C"/>
    <w:rsid w:val="009B30CD"/>
    <w:rsid w:val="009D28DB"/>
    <w:rsid w:val="00A815DC"/>
    <w:rsid w:val="00A905A0"/>
    <w:rsid w:val="00A96C64"/>
    <w:rsid w:val="00AA3CE6"/>
    <w:rsid w:val="00AB636D"/>
    <w:rsid w:val="00AE01E9"/>
    <w:rsid w:val="00AE3B9E"/>
    <w:rsid w:val="00B23AE2"/>
    <w:rsid w:val="00B37A67"/>
    <w:rsid w:val="00B433D7"/>
    <w:rsid w:val="00B43A2E"/>
    <w:rsid w:val="00B477AB"/>
    <w:rsid w:val="00B542C3"/>
    <w:rsid w:val="00BC4F62"/>
    <w:rsid w:val="00BD471F"/>
    <w:rsid w:val="00C17B6E"/>
    <w:rsid w:val="00C82A52"/>
    <w:rsid w:val="00CB12E3"/>
    <w:rsid w:val="00CB19F1"/>
    <w:rsid w:val="00CB62FC"/>
    <w:rsid w:val="00CC23B0"/>
    <w:rsid w:val="00CD32C4"/>
    <w:rsid w:val="00CF07A6"/>
    <w:rsid w:val="00CF5D34"/>
    <w:rsid w:val="00D116A1"/>
    <w:rsid w:val="00D474F5"/>
    <w:rsid w:val="00D60C31"/>
    <w:rsid w:val="00D64D19"/>
    <w:rsid w:val="00DB2B4B"/>
    <w:rsid w:val="00DC0AD0"/>
    <w:rsid w:val="00DC471C"/>
    <w:rsid w:val="00DE22CF"/>
    <w:rsid w:val="00DF288B"/>
    <w:rsid w:val="00E15FF0"/>
    <w:rsid w:val="00E37F36"/>
    <w:rsid w:val="00E44876"/>
    <w:rsid w:val="00E5066B"/>
    <w:rsid w:val="00E844AB"/>
    <w:rsid w:val="00E91C58"/>
    <w:rsid w:val="00EC5DA6"/>
    <w:rsid w:val="00EE7ABC"/>
    <w:rsid w:val="00F036A5"/>
    <w:rsid w:val="00F211FC"/>
    <w:rsid w:val="00F31FED"/>
    <w:rsid w:val="00F33D61"/>
    <w:rsid w:val="00F3694C"/>
    <w:rsid w:val="00F535BB"/>
    <w:rsid w:val="00F70D60"/>
    <w:rsid w:val="00F977D8"/>
    <w:rsid w:val="00FD79DC"/>
    <w:rsid w:val="00FE5AA8"/>
    <w:rsid w:val="00FF15DC"/>
    <w:rsid w:val="00FF527D"/>
    <w:rsid w:val="04ADC7B9"/>
    <w:rsid w:val="154BCA59"/>
    <w:rsid w:val="7AB9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2B32"/>
  <w15:docId w15:val="{71E7403D-1EDD-4400-A53A-89CB47B4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BC"/>
  </w:style>
  <w:style w:type="paragraph" w:styleId="Footer">
    <w:name w:val="footer"/>
    <w:basedOn w:val="Normal"/>
    <w:link w:val="FooterChar"/>
    <w:uiPriority w:val="99"/>
    <w:unhideWhenUsed/>
    <w:rsid w:val="00EE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ABC"/>
  </w:style>
  <w:style w:type="paragraph" w:styleId="BodyTextIndent">
    <w:name w:val="Body Text Indent"/>
    <w:basedOn w:val="Normal"/>
    <w:link w:val="BodyTextIndentChar"/>
    <w:uiPriority w:val="99"/>
    <w:rsid w:val="00B43A2E"/>
    <w:pPr>
      <w:tabs>
        <w:tab w:val="left" w:pos="1080"/>
      </w:tabs>
      <w:spacing w:after="0" w:line="240" w:lineRule="auto"/>
      <w:ind w:left="1080" w:hanging="720"/>
    </w:pPr>
    <w:rPr>
      <w:rFonts w:ascii="Comic Sans MS" w:eastAsia="Times New Roman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3A2E"/>
    <w:rPr>
      <w:rFonts w:ascii="Comic Sans MS" w:eastAsia="Times New Roman" w:hAnsi="Comic Sans MS" w:cs="Comic Sans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36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808080"/>
      <w:shd w:val="clear" w:color="auto" w:fill="E6E6E6"/>
    </w:rPr>
  </w:style>
  <w:style w:type="paragraph" w:customStyle="1" w:styleId="Default">
    <w:name w:val="Default"/>
    <w:rsid w:val="00203F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24kjd">
    <w:name w:val="e24kjd"/>
    <w:basedOn w:val="DefaultParagraphFont"/>
    <w:rsid w:val="00015A7C"/>
  </w:style>
  <w:style w:type="table" w:styleId="TableGrid">
    <w:name w:val="Table Grid"/>
    <w:basedOn w:val="TableNormal"/>
    <w:uiPriority w:val="59"/>
    <w:rsid w:val="002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allcapitalgrants@cooperationireland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mallcapitalgrants@cooperationireland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80D087BC2E74E9E5B6B9C9926E072" ma:contentTypeVersion="7" ma:contentTypeDescription="Create a new document." ma:contentTypeScope="" ma:versionID="a9d58498e000773c1cd2628b5447d900">
  <xsd:schema xmlns:xsd="http://www.w3.org/2001/XMLSchema" xmlns:xs="http://www.w3.org/2001/XMLSchema" xmlns:p="http://schemas.microsoft.com/office/2006/metadata/properties" xmlns:ns2="a629116a-3c7a-4d51-aedf-20fd7811e79b" xmlns:ns3="7916187e-86f2-4c74-95ad-e047aeec7a03" targetNamespace="http://schemas.microsoft.com/office/2006/metadata/properties" ma:root="true" ma:fieldsID="ef24decd99e98258c82369123d93fcc3" ns2:_="" ns3:_="">
    <xsd:import namespace="a629116a-3c7a-4d51-aedf-20fd7811e79b"/>
    <xsd:import namespace="7916187e-86f2-4c74-95ad-e047aeec7a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116a-3c7a-4d51-aedf-20fd7811e7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6187e-86f2-4c74-95ad-e047aeec7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DFB79-30D7-4953-A18F-1865B23BA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FDB1C5-571A-4523-8474-6541F3484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9116a-3c7a-4d51-aedf-20fd7811e79b"/>
    <ds:schemaRef ds:uri="7916187e-86f2-4c74-95ad-e047aeec7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AC892-3AAB-45A2-90D6-4FB61A3AE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AIVCNI INFO</dc:creator>
  <cp:lastModifiedBy>Anna McCartan</cp:lastModifiedBy>
  <cp:revision>2</cp:revision>
  <cp:lastPrinted>2020-07-17T08:42:00Z</cp:lastPrinted>
  <dcterms:created xsi:type="dcterms:W3CDTF">2020-08-04T10:18:00Z</dcterms:created>
  <dcterms:modified xsi:type="dcterms:W3CDTF">2020-08-04T10:18:00Z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0x01010013E80D087BC2E74E9E5B6B9C9926E072</vt:lpwstr>
  </property>
  <property fmtid="{D5CDD505-2E9C-101B-9397-08002B2CF9AE}" pid="3" name="AuthorIds_UIVersion_1024">
    <vt:lpwstr>25</vt:lpwstr>
  </property>
</Properties>
</file>